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18D8330C"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434700">
        <w:rPr>
          <w:rFonts w:ascii="Arial" w:eastAsia="Tahoma" w:hAnsi="Arial" w:cs="Arial"/>
          <w:b/>
          <w:bCs/>
          <w:kern w:val="0"/>
          <w:sz w:val="22"/>
          <w:szCs w:val="22"/>
        </w:rPr>
        <w:t>119-e</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006C6D28" w:rsidRPr="006C6D28">
        <w:rPr>
          <w:rFonts w:ascii="Arial" w:eastAsia="Tahoma" w:hAnsi="Arial" w:cs="Arial"/>
          <w:b/>
          <w:bCs/>
          <w:kern w:val="0"/>
          <w:sz w:val="22"/>
          <w:szCs w:val="22"/>
        </w:rPr>
        <w:t>2207786</w:t>
      </w:r>
    </w:p>
    <w:p w14:paraId="39EA01E6" w14:textId="72115B4F" w:rsidR="00541641" w:rsidRPr="00D8388D" w:rsidRDefault="00541641" w:rsidP="00541641">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 xml:space="preserve">E-Meeting, </w:t>
      </w:r>
      <w:r w:rsidR="00434700">
        <w:rPr>
          <w:rFonts w:ascii="Arial" w:eastAsia="Tahoma" w:hAnsi="Arial" w:cs="Arial"/>
          <w:b/>
          <w:bCs/>
          <w:kern w:val="0"/>
          <w:sz w:val="22"/>
          <w:szCs w:val="22"/>
        </w:rPr>
        <w:t>17</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 </w:t>
      </w:r>
      <w:r w:rsidR="00434700">
        <w:rPr>
          <w:rFonts w:ascii="Arial" w:eastAsia="Tahoma" w:hAnsi="Arial" w:cs="Arial"/>
          <w:b/>
          <w:bCs/>
          <w:kern w:val="0"/>
          <w:sz w:val="22"/>
          <w:szCs w:val="22"/>
        </w:rPr>
        <w:t>29</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sidR="00434700">
        <w:rPr>
          <w:rFonts w:ascii="Arial" w:eastAsia="Tahoma" w:hAnsi="Arial" w:cs="Arial"/>
          <w:b/>
          <w:bCs/>
          <w:kern w:val="0"/>
          <w:sz w:val="22"/>
          <w:szCs w:val="22"/>
        </w:rPr>
        <w:t>Aug</w:t>
      </w:r>
      <w:r w:rsidRPr="00D8388D">
        <w:rPr>
          <w:rFonts w:ascii="Arial" w:eastAsia="Tahoma" w:hAnsi="Arial" w:cs="Arial"/>
          <w:b/>
          <w:bCs/>
          <w:kern w:val="0"/>
          <w:sz w:val="22"/>
          <w:szCs w:val="22"/>
        </w:rPr>
        <w:t xml:space="preserve">, </w:t>
      </w:r>
      <w:r w:rsidR="00A93A63">
        <w:rPr>
          <w:rFonts w:ascii="Arial" w:eastAsia="Tahoma" w:hAnsi="Arial" w:cs="Arial"/>
          <w:b/>
          <w:bCs/>
          <w:kern w:val="0"/>
          <w:sz w:val="22"/>
          <w:szCs w:val="22"/>
        </w:rPr>
        <w:t>202</w:t>
      </w:r>
      <w:r w:rsidR="00434700">
        <w:rPr>
          <w:rFonts w:ascii="Arial" w:eastAsia="Tahoma" w:hAnsi="Arial" w:cs="Arial"/>
          <w:b/>
          <w:bCs/>
          <w:kern w:val="0"/>
          <w:sz w:val="22"/>
          <w:szCs w:val="22"/>
        </w:rPr>
        <w:t>2</w:t>
      </w:r>
    </w:p>
    <w:p w14:paraId="615799DD" w14:textId="76644C69"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434700">
        <w:rPr>
          <w:rFonts w:ascii="Arial" w:eastAsia="宋体" w:hAnsi="Arial" w:cs="Times New Roman"/>
          <w:b/>
          <w:kern w:val="0"/>
          <w:sz w:val="22"/>
          <w:szCs w:val="22"/>
        </w:rPr>
        <w:t>8</w:t>
      </w:r>
      <w:r w:rsidR="00A93A63">
        <w:rPr>
          <w:rFonts w:ascii="Arial" w:eastAsia="宋体" w:hAnsi="Arial" w:cs="Times New Roman"/>
          <w:b/>
          <w:kern w:val="0"/>
          <w:sz w:val="22"/>
          <w:szCs w:val="22"/>
        </w:rPr>
        <w:t>.</w:t>
      </w:r>
      <w:r w:rsidR="00434700">
        <w:rPr>
          <w:rFonts w:ascii="Arial" w:eastAsia="宋体" w:hAnsi="Arial" w:cs="Times New Roman"/>
          <w:b/>
          <w:kern w:val="0"/>
          <w:sz w:val="22"/>
          <w:szCs w:val="22"/>
        </w:rPr>
        <w:t>3</w:t>
      </w:r>
      <w:r w:rsidR="00A93A63">
        <w:rPr>
          <w:rFonts w:ascii="Arial" w:eastAsia="宋体" w:hAnsi="Arial" w:cs="Times New Roman"/>
          <w:b/>
          <w:kern w:val="0"/>
          <w:sz w:val="22"/>
          <w:szCs w:val="22"/>
        </w:rPr>
        <w:t>.</w:t>
      </w:r>
      <w:r w:rsidR="00434700">
        <w:rPr>
          <w:rFonts w:ascii="Arial" w:eastAsia="宋体" w:hAnsi="Arial" w:cs="Times New Roman"/>
          <w:b/>
          <w:kern w:val="0"/>
          <w:sz w:val="22"/>
          <w:szCs w:val="22"/>
        </w:rPr>
        <w:t>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52EA5FB8"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434700" w:rsidRPr="00434700">
        <w:rPr>
          <w:rFonts w:ascii="Arial" w:eastAsia="宋体" w:hAnsi="Arial" w:cs="Times New Roman"/>
          <w:b/>
          <w:kern w:val="0"/>
          <w:sz w:val="22"/>
          <w:szCs w:val="22"/>
        </w:rPr>
        <w:t xml:space="preserve">Discussions on </w:t>
      </w:r>
      <w:r w:rsidR="00597833" w:rsidRPr="00597833">
        <w:rPr>
          <w:rFonts w:ascii="Arial" w:eastAsia="宋体" w:hAnsi="Arial" w:cs="Times New Roman"/>
          <w:b/>
          <w:kern w:val="0"/>
          <w:sz w:val="22"/>
          <w:szCs w:val="22"/>
        </w:rPr>
        <w:t xml:space="preserve">time domain </w:t>
      </w:r>
      <w:r w:rsidR="00133B86" w:rsidRPr="00597833">
        <w:rPr>
          <w:rFonts w:ascii="Arial" w:eastAsia="宋体" w:hAnsi="Arial" w:cs="Times New Roman"/>
          <w:b/>
          <w:kern w:val="0"/>
          <w:sz w:val="22"/>
          <w:szCs w:val="22"/>
        </w:rPr>
        <w:t xml:space="preserve">techniques </w:t>
      </w:r>
      <w:r w:rsidR="00133B86">
        <w:rPr>
          <w:rFonts w:ascii="Arial" w:eastAsia="宋体" w:hAnsi="Arial" w:cs="Times New Roman" w:hint="eastAsia"/>
          <w:b/>
          <w:kern w:val="0"/>
          <w:sz w:val="22"/>
          <w:szCs w:val="22"/>
        </w:rPr>
        <w:t>for</w:t>
      </w:r>
      <w:r w:rsidR="00133B86">
        <w:rPr>
          <w:rFonts w:ascii="Arial" w:eastAsia="宋体" w:hAnsi="Arial" w:cs="Times New Roman"/>
          <w:b/>
          <w:kern w:val="0"/>
          <w:sz w:val="22"/>
          <w:szCs w:val="22"/>
        </w:rPr>
        <w:t xml:space="preserve"> </w:t>
      </w:r>
      <w:r w:rsidR="00597833" w:rsidRPr="00597833">
        <w:rPr>
          <w:rFonts w:ascii="Arial" w:eastAsia="宋体" w:hAnsi="Arial" w:cs="Times New Roman"/>
          <w:b/>
          <w:kern w:val="0"/>
          <w:sz w:val="22"/>
          <w:szCs w:val="22"/>
        </w:rPr>
        <w:t xml:space="preserve">network energy saving </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29243291" w:rsidR="00541641" w:rsidRDefault="00541641" w:rsidP="00541641">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434700">
        <w:rPr>
          <w:rFonts w:eastAsia="宋体"/>
        </w:rPr>
        <w:t>RAN1#109-</w:t>
      </w:r>
      <w:r w:rsidR="00434700">
        <w:rPr>
          <w:rFonts w:eastAsia="宋体" w:hint="eastAsia"/>
        </w:rPr>
        <w:t>e</w:t>
      </w:r>
      <w:r w:rsidR="00A93A63">
        <w:rPr>
          <w:rFonts w:eastAsia="宋体"/>
        </w:rPr>
        <w:t xml:space="preserve"> </w:t>
      </w:r>
      <w:r>
        <w:rPr>
          <w:rFonts w:eastAsia="宋体"/>
        </w:rPr>
        <w:t>meeting, the following agreements were made[1]: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0F3FBBFE" w14:textId="77777777" w:rsidR="00434700" w:rsidRPr="00816169" w:rsidRDefault="00434700" w:rsidP="00434700">
            <w:pPr>
              <w:rPr>
                <w:b/>
                <w:highlight w:val="green"/>
              </w:rPr>
            </w:pPr>
            <w:r w:rsidRPr="00816169">
              <w:rPr>
                <w:b/>
                <w:highlight w:val="green"/>
              </w:rPr>
              <w:t>Agreement</w:t>
            </w:r>
          </w:p>
          <w:p w14:paraId="1B1BAD82" w14:textId="77777777" w:rsidR="00434700" w:rsidRPr="007E35F0" w:rsidRDefault="00434700" w:rsidP="00434700">
            <w:pPr>
              <w:pStyle w:val="a8"/>
              <w:spacing w:after="0"/>
              <w:rPr>
                <w:rFonts w:cs="Times"/>
                <w:szCs w:val="20"/>
                <w:lang w:eastAsia="zh-CN"/>
              </w:rPr>
            </w:pPr>
            <w:r w:rsidRPr="007E35F0">
              <w:rPr>
                <w:rFonts w:cs="Times"/>
                <w:szCs w:val="20"/>
                <w:lang w:eastAsia="zh-CN"/>
              </w:rPr>
              <w:t>Further study techniques and enhancements for increasing time domain energy saving opportunities by the gNB, including (but not limited to) the following aspects:</w:t>
            </w:r>
          </w:p>
          <w:p w14:paraId="0FDC0A7A" w14:textId="77777777" w:rsidR="00434700" w:rsidRPr="007E35F0" w:rsidRDefault="00434700" w:rsidP="00434700">
            <w:pPr>
              <w:pStyle w:val="a8"/>
              <w:numPr>
                <w:ilvl w:val="0"/>
                <w:numId w:val="19"/>
              </w:numPr>
              <w:spacing w:after="0"/>
              <w:rPr>
                <w:rFonts w:cs="Times"/>
                <w:szCs w:val="20"/>
                <w:lang w:eastAsia="zh-CN"/>
              </w:rPr>
            </w:pPr>
            <w:r w:rsidRPr="007E35F0">
              <w:rPr>
                <w:rFonts w:cs="Times"/>
                <w:szCs w:val="20"/>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078AB148" w14:textId="77777777" w:rsidR="00434700" w:rsidRPr="007E35F0" w:rsidRDefault="00434700" w:rsidP="00434700">
            <w:pPr>
              <w:pStyle w:val="a8"/>
              <w:numPr>
                <w:ilvl w:val="1"/>
                <w:numId w:val="18"/>
              </w:numPr>
              <w:spacing w:after="0"/>
              <w:rPr>
                <w:rFonts w:cs="Times"/>
                <w:szCs w:val="20"/>
                <w:lang w:eastAsia="zh-CN"/>
              </w:rPr>
            </w:pPr>
            <w:r w:rsidRPr="007E35F0">
              <w:rPr>
                <w:rFonts w:cs="Times"/>
                <w:szCs w:val="20"/>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6EBFCB27" w14:textId="77777777" w:rsidR="00434700" w:rsidRPr="007E35F0" w:rsidRDefault="00434700" w:rsidP="00434700">
            <w:pPr>
              <w:pStyle w:val="a8"/>
              <w:numPr>
                <w:ilvl w:val="0"/>
                <w:numId w:val="19"/>
              </w:numPr>
              <w:spacing w:after="0"/>
              <w:rPr>
                <w:rFonts w:cs="Times"/>
                <w:szCs w:val="20"/>
                <w:lang w:eastAsia="zh-CN"/>
              </w:rPr>
            </w:pPr>
            <w:r w:rsidRPr="007E35F0">
              <w:rPr>
                <w:rFonts w:cs="Times"/>
                <w:szCs w:val="20"/>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4EE1999E" w14:textId="77777777" w:rsidR="00434700" w:rsidRPr="007E35F0" w:rsidRDefault="00434700" w:rsidP="00434700">
            <w:pPr>
              <w:pStyle w:val="a8"/>
              <w:numPr>
                <w:ilvl w:val="0"/>
                <w:numId w:val="19"/>
              </w:numPr>
              <w:spacing w:after="0"/>
              <w:rPr>
                <w:rFonts w:cs="Times"/>
                <w:szCs w:val="20"/>
                <w:lang w:eastAsia="zh-CN"/>
              </w:rPr>
            </w:pPr>
            <w:r w:rsidRPr="007E35F0">
              <w:rPr>
                <w:rFonts w:cs="Times"/>
                <w:szCs w:val="20"/>
                <w:lang w:eastAsia="zh-CN"/>
              </w:rPr>
              <w:t xml:space="preserve">semi-static and/or dynamic cell on/off in one or more granularity, e.g. </w:t>
            </w:r>
            <w:r w:rsidRPr="005C0860">
              <w:rPr>
                <w:rFonts w:cs="Times"/>
                <w:szCs w:val="20"/>
                <w:lang w:eastAsia="zh-CN"/>
              </w:rPr>
              <w:t>/</w:t>
            </w:r>
            <w:r w:rsidRPr="007E35F0">
              <w:rPr>
                <w:rFonts w:cs="Times"/>
                <w:szCs w:val="20"/>
                <w:lang w:eastAsia="zh-CN"/>
              </w:rPr>
              <w:t>subframe/slot/symbol; some examples are:</w:t>
            </w:r>
          </w:p>
          <w:p w14:paraId="3FCF2561" w14:textId="77777777" w:rsidR="00434700" w:rsidRPr="002C3362" w:rsidRDefault="00434700" w:rsidP="00434700">
            <w:pPr>
              <w:pStyle w:val="a8"/>
              <w:numPr>
                <w:ilvl w:val="1"/>
                <w:numId w:val="18"/>
              </w:numPr>
              <w:spacing w:after="0"/>
              <w:rPr>
                <w:rFonts w:cs="Times"/>
                <w:szCs w:val="20"/>
                <w:lang w:eastAsia="zh-CN"/>
              </w:rPr>
            </w:pPr>
            <w:r w:rsidRPr="002C3362">
              <w:rPr>
                <w:rFonts w:cs="Times"/>
                <w:szCs w:val="20"/>
                <w:lang w:eastAsia="zh-CN"/>
              </w:rPr>
              <w:t>Cell/network node activation request by the UE, for example using signal/channel from UE for gNB’s wake-up request</w:t>
            </w:r>
          </w:p>
          <w:p w14:paraId="08D9D20F" w14:textId="77777777" w:rsidR="00434700" w:rsidRPr="007E35F0" w:rsidRDefault="00434700" w:rsidP="00434700">
            <w:pPr>
              <w:pStyle w:val="a8"/>
              <w:numPr>
                <w:ilvl w:val="1"/>
                <w:numId w:val="18"/>
              </w:numPr>
              <w:spacing w:after="0"/>
              <w:rPr>
                <w:rFonts w:cs="Times"/>
                <w:szCs w:val="20"/>
                <w:lang w:eastAsia="zh-CN"/>
              </w:rPr>
            </w:pPr>
            <w:r w:rsidRPr="007E35F0">
              <w:rPr>
                <w:rFonts w:cs="Times"/>
                <w:szCs w:val="20"/>
                <w:lang w:eastAsia="zh-CN"/>
              </w:rPr>
              <w:t>enhancements to L1/L2 based mobility to efficiently enable a network node (e.g. TRP, repeater) on/off operation within a cell (within network energy saving SI scope)</w:t>
            </w:r>
          </w:p>
          <w:p w14:paraId="275C386E" w14:textId="77777777" w:rsidR="00434700" w:rsidRPr="007E35F0" w:rsidRDefault="00434700" w:rsidP="00434700">
            <w:pPr>
              <w:pStyle w:val="a8"/>
              <w:numPr>
                <w:ilvl w:val="1"/>
                <w:numId w:val="18"/>
              </w:numPr>
              <w:spacing w:after="0"/>
              <w:rPr>
                <w:rFonts w:cs="Times"/>
                <w:szCs w:val="20"/>
                <w:lang w:eastAsia="zh-CN"/>
              </w:rPr>
            </w:pPr>
            <w:r w:rsidRPr="007E35F0">
              <w:rPr>
                <w:rFonts w:cs="Times"/>
                <w:szCs w:val="20"/>
                <w:lang w:eastAsia="zh-CN"/>
              </w:rPr>
              <w:t>signaling enhancements for indication of semi-static and/or dynamic cell/subframe/slot/symbol on/off duration</w:t>
            </w:r>
          </w:p>
          <w:p w14:paraId="17EDA988" w14:textId="77777777" w:rsidR="00434700" w:rsidRPr="007E35F0" w:rsidRDefault="00434700" w:rsidP="00434700">
            <w:pPr>
              <w:pStyle w:val="a8"/>
              <w:numPr>
                <w:ilvl w:val="0"/>
                <w:numId w:val="19"/>
              </w:numPr>
              <w:spacing w:after="0"/>
              <w:rPr>
                <w:rFonts w:cs="Times"/>
                <w:szCs w:val="20"/>
                <w:lang w:eastAsia="zh-CN"/>
              </w:rPr>
            </w:pPr>
            <w:r w:rsidRPr="007E35F0">
              <w:rPr>
                <w:rFonts w:cs="Times"/>
                <w:szCs w:val="20"/>
                <w:lang w:eastAsia="zh-CN"/>
              </w:rPr>
              <w:t>support of periodic and/or on-demand reference signal(s) from the gNB to aid discovery of a cell;</w:t>
            </w:r>
          </w:p>
          <w:p w14:paraId="138D8A85" w14:textId="77777777" w:rsidR="00434700" w:rsidRPr="007E35F0" w:rsidRDefault="00434700" w:rsidP="00434700">
            <w:pPr>
              <w:pStyle w:val="a8"/>
              <w:numPr>
                <w:ilvl w:val="0"/>
                <w:numId w:val="19"/>
              </w:numPr>
              <w:spacing w:after="0"/>
              <w:rPr>
                <w:rFonts w:cs="Times"/>
                <w:szCs w:val="20"/>
                <w:lang w:eastAsia="zh-CN"/>
              </w:rPr>
            </w:pPr>
            <w:r w:rsidRPr="007E35F0">
              <w:rPr>
                <w:rFonts w:cs="Times"/>
                <w:szCs w:val="20"/>
                <w:lang w:eastAsia="zh-CN"/>
              </w:rPr>
              <w:t>dynamic adaptation of UE C-DRX configurations in a UE-group or cell-specific manner</w:t>
            </w:r>
          </w:p>
          <w:p w14:paraId="3807C810" w14:textId="77777777" w:rsidR="00434700" w:rsidRPr="007E35F0" w:rsidRDefault="00434700" w:rsidP="00434700">
            <w:pPr>
              <w:pStyle w:val="a8"/>
              <w:numPr>
                <w:ilvl w:val="0"/>
                <w:numId w:val="19"/>
              </w:numPr>
              <w:spacing w:after="0"/>
              <w:rPr>
                <w:rFonts w:cs="Times"/>
                <w:szCs w:val="20"/>
                <w:lang w:eastAsia="zh-CN"/>
              </w:rPr>
            </w:pPr>
            <w:r w:rsidRPr="007E35F0">
              <w:rPr>
                <w:rFonts w:cs="Times"/>
                <w:szCs w:val="20"/>
                <w:lang w:eastAsia="zh-CN"/>
              </w:rPr>
              <w:t>Mechanism to utilize potential energy saving states or sleep modes and the transition between states from leveraging cell on/off opportunities</w:t>
            </w:r>
          </w:p>
          <w:p w14:paraId="1D92ED0C" w14:textId="77777777" w:rsidR="00434700" w:rsidRPr="005C0860" w:rsidRDefault="00434700" w:rsidP="00434700">
            <w:pPr>
              <w:pStyle w:val="a8"/>
              <w:numPr>
                <w:ilvl w:val="1"/>
                <w:numId w:val="18"/>
              </w:numPr>
              <w:spacing w:after="0"/>
              <w:rPr>
                <w:rFonts w:cs="Times"/>
                <w:szCs w:val="20"/>
                <w:lang w:eastAsia="zh-CN"/>
              </w:rPr>
            </w:pPr>
            <w:r w:rsidRPr="007E35F0">
              <w:rPr>
                <w:rFonts w:cs="Times"/>
                <w:szCs w:val="20"/>
                <w:lang w:eastAsia="zh-CN"/>
              </w:rPr>
              <w:t>including studies of waking up gNB due to user traffic, or user density, or gNB receiving wake up signal</w:t>
            </w:r>
          </w:p>
          <w:p w14:paraId="289CBA08" w14:textId="77777777" w:rsidR="00434700" w:rsidRPr="007E35F0" w:rsidRDefault="00434700" w:rsidP="00434700">
            <w:pPr>
              <w:pStyle w:val="a8"/>
              <w:numPr>
                <w:ilvl w:val="1"/>
                <w:numId w:val="18"/>
              </w:numPr>
              <w:spacing w:after="0"/>
              <w:rPr>
                <w:rFonts w:cs="Times"/>
                <w:szCs w:val="20"/>
                <w:lang w:eastAsia="zh-CN"/>
              </w:rPr>
            </w:pPr>
            <w:r w:rsidRPr="007E35F0">
              <w:rPr>
                <w:rFonts w:cs="Times"/>
                <w:szCs w:val="20"/>
                <w:lang w:eastAsia="zh-CN"/>
              </w:rPr>
              <w:t>i</w:t>
            </w:r>
            <w:bookmarkStart w:id="9" w:name="OLE_LINK1"/>
            <w:bookmarkStart w:id="10" w:name="OLE_LINK2"/>
            <w:r w:rsidRPr="007E35F0">
              <w:rPr>
                <w:rFonts w:cs="Times"/>
                <w:szCs w:val="20"/>
                <w:lang w:eastAsia="zh-CN"/>
              </w:rPr>
              <w:t xml:space="preserve">ncluding technique to allow </w:t>
            </w:r>
            <w:bookmarkEnd w:id="9"/>
            <w:bookmarkEnd w:id="10"/>
            <w:r w:rsidRPr="007E35F0">
              <w:rPr>
                <w:rFonts w:cs="Times"/>
                <w:szCs w:val="20"/>
                <w:lang w:eastAsia="zh-CN"/>
              </w:rPr>
              <w:t>discovery and measurement of cells in sleep or dormant states</w:t>
            </w:r>
          </w:p>
          <w:p w14:paraId="6E087472" w14:textId="457DD064" w:rsidR="00A93A63" w:rsidRPr="004A6E39" w:rsidRDefault="00434700" w:rsidP="00434700">
            <w:pPr>
              <w:pStyle w:val="a8"/>
              <w:numPr>
                <w:ilvl w:val="0"/>
                <w:numId w:val="19"/>
              </w:numPr>
              <w:spacing w:after="0"/>
              <w:rPr>
                <w:rFonts w:cs="Times"/>
                <w:szCs w:val="20"/>
                <w:lang w:eastAsia="zh-CN"/>
              </w:rPr>
            </w:pPr>
            <w:r w:rsidRPr="007E35F0">
              <w:rPr>
                <w:rFonts w:cs="Times"/>
                <w:szCs w:val="20"/>
                <w:lang w:eastAsia="zh-CN"/>
              </w:rPr>
              <w:t>UE assistant information facilitating BS time domain adaptation</w:t>
            </w:r>
          </w:p>
        </w:tc>
      </w:tr>
    </w:tbl>
    <w:p w14:paraId="1FA6579C" w14:textId="69B37214" w:rsidR="00541641" w:rsidRDefault="00541641" w:rsidP="00541641">
      <w:r>
        <w:rPr>
          <w:rFonts w:eastAsia="宋体"/>
        </w:rPr>
        <w:t>In this contribution</w:t>
      </w:r>
      <w:r w:rsidR="00A93A63">
        <w:rPr>
          <w:rFonts w:eastAsia="宋体"/>
        </w:rPr>
        <w:t>,</w:t>
      </w:r>
      <w:r>
        <w:rPr>
          <w:rFonts w:eastAsia="宋体"/>
        </w:rPr>
        <w:t xml:space="preserve"> we </w:t>
      </w:r>
      <w:r w:rsidR="00B54CB8">
        <w:rPr>
          <w:lang w:eastAsia="ko-KR"/>
        </w:rPr>
        <w:t>investigate various aspects considering scenarios and potential issues for</w:t>
      </w:r>
      <w:r w:rsidR="006F415B">
        <w:rPr>
          <w:lang w:eastAsia="ko-KR"/>
        </w:rPr>
        <w:t xml:space="preserve"> time domain network energy saving</w:t>
      </w:r>
      <w:r w:rsidR="00003BB1">
        <w:rPr>
          <w:lang w:eastAsia="ko-KR"/>
        </w:rPr>
        <w:t xml:space="preserve"> </w:t>
      </w:r>
      <w:r w:rsidR="0058099B">
        <w:rPr>
          <w:lang w:eastAsia="ko-KR"/>
        </w:rPr>
        <w:t>(NES)</w:t>
      </w:r>
      <w:r w:rsidR="006F415B">
        <w:rPr>
          <w:lang w:eastAsia="ko-KR"/>
        </w:rPr>
        <w:t xml:space="preserve"> techniques</w:t>
      </w:r>
      <w:r>
        <w:t>.</w:t>
      </w:r>
      <w:bookmarkEnd w:id="8"/>
    </w:p>
    <w:p w14:paraId="2F96FEB6" w14:textId="77777777" w:rsidR="00541641" w:rsidRPr="00541641" w:rsidRDefault="00541641" w:rsidP="00541641">
      <w:pPr>
        <w:pBdr>
          <w:bottom w:val="single" w:sz="12" w:space="1" w:color="auto"/>
        </w:pBdr>
      </w:pPr>
    </w:p>
    <w:p w14:paraId="69DF218C" w14:textId="231C8D2D" w:rsidR="00A2414B" w:rsidRPr="00A2414B" w:rsidRDefault="00541641" w:rsidP="00A2414B">
      <w:pPr>
        <w:pStyle w:val="1"/>
      </w:pPr>
      <w:r>
        <w:lastRenderedPageBreak/>
        <w:t>Discussion</w:t>
      </w:r>
    </w:p>
    <w:p w14:paraId="02DB5EE9" w14:textId="71A65D42" w:rsidR="00541641" w:rsidRDefault="00183E7D" w:rsidP="00541641">
      <w:pPr>
        <w:pStyle w:val="2"/>
      </w:pPr>
      <w:r>
        <w:t>General description</w:t>
      </w:r>
    </w:p>
    <w:p w14:paraId="7D9CBC6F" w14:textId="116F143A" w:rsidR="00541641" w:rsidRPr="000849CC" w:rsidRDefault="0058099B" w:rsidP="00121065">
      <w:pPr>
        <w:rPr>
          <w:rFonts w:cs="Times New Roman"/>
          <w:szCs w:val="20"/>
        </w:rPr>
      </w:pPr>
      <w:r w:rsidRPr="000849CC">
        <w:rPr>
          <w:rFonts w:cs="Times New Roman"/>
          <w:szCs w:val="20"/>
        </w:rPr>
        <w:t xml:space="preserve">In RAN1#109-e meeting, various time domain techniques for NES </w:t>
      </w:r>
      <w:r w:rsidR="008B4063">
        <w:rPr>
          <w:rFonts w:cs="Times New Roman"/>
          <w:szCs w:val="20"/>
        </w:rPr>
        <w:t>were</w:t>
      </w:r>
      <w:r w:rsidR="008B4063" w:rsidRPr="000849CC">
        <w:rPr>
          <w:rFonts w:cs="Times New Roman"/>
          <w:szCs w:val="20"/>
        </w:rPr>
        <w:t xml:space="preserve"> </w:t>
      </w:r>
      <w:r w:rsidRPr="000849CC">
        <w:rPr>
          <w:rFonts w:cs="Times New Roman"/>
          <w:szCs w:val="20"/>
        </w:rPr>
        <w:t xml:space="preserve">raised, which can be </w:t>
      </w:r>
      <w:r w:rsidR="006A7C95" w:rsidRPr="000849CC">
        <w:rPr>
          <w:rFonts w:cs="Times New Roman"/>
          <w:szCs w:val="20"/>
        </w:rPr>
        <w:t>generally summarized</w:t>
      </w:r>
      <w:r w:rsidRPr="000849CC">
        <w:rPr>
          <w:rFonts w:cs="Times New Roman"/>
          <w:szCs w:val="20"/>
        </w:rPr>
        <w:t xml:space="preserve"> as </w:t>
      </w:r>
      <w:r w:rsidR="006A7C95" w:rsidRPr="000849CC">
        <w:rPr>
          <w:rFonts w:cs="Times New Roman"/>
          <w:szCs w:val="20"/>
        </w:rPr>
        <w:t xml:space="preserve">‘No-, reduced- or period-increased transmissions of DL </w:t>
      </w:r>
      <w:r w:rsidR="007B0CF9">
        <w:t xml:space="preserve">Common </w:t>
      </w:r>
      <w:r w:rsidR="007B0CF9">
        <w:rPr>
          <w:rFonts w:hint="eastAsia"/>
        </w:rPr>
        <w:t>and</w:t>
      </w:r>
      <w:r w:rsidR="007B0CF9">
        <w:t xml:space="preserve"> </w:t>
      </w:r>
      <w:r w:rsidR="007B0CF9">
        <w:rPr>
          <w:rFonts w:hint="eastAsia"/>
        </w:rPr>
        <w:t>dedicated</w:t>
      </w:r>
      <w:r w:rsidR="007B0CF9">
        <w:t xml:space="preserve"> </w:t>
      </w:r>
      <w:r w:rsidR="007B0CF9" w:rsidRPr="007E35F0">
        <w:rPr>
          <w:rFonts w:cs="Times"/>
          <w:szCs w:val="20"/>
        </w:rPr>
        <w:t>periodic</w:t>
      </w:r>
      <w:r w:rsidR="007B0CF9">
        <w:rPr>
          <w:rFonts w:cs="Times"/>
          <w:szCs w:val="20"/>
        </w:rPr>
        <w:t>/</w:t>
      </w:r>
      <w:r w:rsidR="007B0CF9" w:rsidRPr="007E35F0">
        <w:rPr>
          <w:rFonts w:cs="Times"/>
          <w:szCs w:val="20"/>
        </w:rPr>
        <w:t xml:space="preserve">semi-persistent </w:t>
      </w:r>
      <w:r w:rsidR="006A7C95" w:rsidRPr="000849CC">
        <w:rPr>
          <w:rFonts w:cs="Times New Roman"/>
          <w:szCs w:val="20"/>
        </w:rPr>
        <w:t>signals and receptions of UL channels/signals for gNB</w:t>
      </w:r>
      <w:r w:rsidR="000849CC">
        <w:rPr>
          <w:rFonts w:cs="Times New Roman" w:hint="eastAsia"/>
          <w:szCs w:val="20"/>
        </w:rPr>
        <w:t>/</w:t>
      </w:r>
      <w:r w:rsidR="000849CC">
        <w:rPr>
          <w:rFonts w:cs="Times New Roman"/>
          <w:szCs w:val="20"/>
        </w:rPr>
        <w:t>cell</w:t>
      </w:r>
      <w:r w:rsidR="007B0CF9">
        <w:rPr>
          <w:rFonts w:cs="Times New Roman"/>
          <w:szCs w:val="20"/>
        </w:rPr>
        <w:t xml:space="preserve"> </w:t>
      </w:r>
      <w:r w:rsidR="007B0CF9">
        <w:rPr>
          <w:rFonts w:cs="Times New Roman" w:hint="eastAsia"/>
          <w:szCs w:val="20"/>
        </w:rPr>
        <w:t>inclu</w:t>
      </w:r>
      <w:r w:rsidR="007B0CF9">
        <w:rPr>
          <w:rFonts w:cs="Times New Roman"/>
          <w:szCs w:val="20"/>
        </w:rPr>
        <w:t>ding gNB/cell on/off status</w:t>
      </w:r>
      <w:r w:rsidR="00702C54" w:rsidRPr="000849CC">
        <w:rPr>
          <w:rFonts w:cs="Times New Roman"/>
          <w:szCs w:val="20"/>
        </w:rPr>
        <w:t>’.</w:t>
      </w:r>
      <w:r w:rsidR="00702C54">
        <w:rPr>
          <w:rFonts w:cs="Times New Roman"/>
          <w:szCs w:val="20"/>
        </w:rPr>
        <w:t xml:space="preserve"> A</w:t>
      </w:r>
      <w:r w:rsidR="006A7C95" w:rsidRPr="000849CC">
        <w:rPr>
          <w:rFonts w:cs="Times New Roman"/>
          <w:szCs w:val="20"/>
        </w:rPr>
        <w:t>nd the methods to realize it</w:t>
      </w:r>
      <w:bookmarkStart w:id="11" w:name="_Hlk92532133"/>
      <w:r w:rsidR="00632707" w:rsidRPr="000849CC">
        <w:rPr>
          <w:rFonts w:cs="Times New Roman"/>
          <w:szCs w:val="20"/>
        </w:rPr>
        <w:t xml:space="preserve"> can be categorized as:</w:t>
      </w:r>
    </w:p>
    <w:p w14:paraId="3138BD15" w14:textId="0B56DDF6" w:rsidR="00E37370" w:rsidRDefault="000849CC" w:rsidP="000849CC">
      <w:pPr>
        <w:pStyle w:val="aa"/>
        <w:numPr>
          <w:ilvl w:val="0"/>
          <w:numId w:val="22"/>
        </w:numPr>
        <w:ind w:firstLineChars="0"/>
        <w:rPr>
          <w:rFonts w:ascii="Times New Roman" w:hAnsi="Times New Roman"/>
          <w:sz w:val="20"/>
          <w:szCs w:val="20"/>
        </w:rPr>
      </w:pPr>
      <w:r w:rsidRPr="000849CC">
        <w:rPr>
          <w:rFonts w:ascii="Times New Roman" w:hAnsi="Times New Roman"/>
          <w:sz w:val="20"/>
          <w:szCs w:val="20"/>
        </w:rPr>
        <w:t>gNB</w:t>
      </w:r>
      <w:r>
        <w:rPr>
          <w:rFonts w:ascii="Times New Roman" w:hAnsi="Times New Roman"/>
          <w:sz w:val="20"/>
          <w:szCs w:val="20"/>
        </w:rPr>
        <w:t xml:space="preserve">/cell direct </w:t>
      </w:r>
      <w:r w:rsidRPr="000849CC">
        <w:rPr>
          <w:rFonts w:ascii="Times New Roman" w:hAnsi="Times New Roman"/>
          <w:sz w:val="20"/>
          <w:szCs w:val="20"/>
        </w:rPr>
        <w:t>implementation</w:t>
      </w:r>
      <w:r w:rsidR="00E37370">
        <w:rPr>
          <w:rFonts w:ascii="Times New Roman" w:hAnsi="Times New Roman"/>
          <w:sz w:val="20"/>
          <w:szCs w:val="20"/>
        </w:rPr>
        <w:t>:</w:t>
      </w:r>
    </w:p>
    <w:p w14:paraId="39F666C8" w14:textId="71B06A03" w:rsidR="000849CC" w:rsidRDefault="000849CC" w:rsidP="00E37370">
      <w:pPr>
        <w:pStyle w:val="aa"/>
        <w:ind w:left="720" w:firstLineChars="0" w:firstLine="0"/>
        <w:rPr>
          <w:rFonts w:ascii="Times New Roman" w:hAnsi="Times New Roman"/>
          <w:sz w:val="20"/>
          <w:szCs w:val="20"/>
        </w:rPr>
      </w:pPr>
      <w:r>
        <w:rPr>
          <w:rFonts w:ascii="Times New Roman" w:hAnsi="Times New Roman"/>
          <w:sz w:val="20"/>
          <w:szCs w:val="20"/>
        </w:rPr>
        <w:t>gNB/cell directly enables</w:t>
      </w:r>
      <w:r w:rsidR="00FB35BB">
        <w:rPr>
          <w:rFonts w:ascii="Times New Roman" w:hAnsi="Times New Roman"/>
          <w:sz w:val="20"/>
          <w:szCs w:val="20"/>
        </w:rPr>
        <w:t xml:space="preserve"> ‘</w:t>
      </w:r>
      <w:r w:rsidR="00FB35BB" w:rsidRPr="000849CC">
        <w:rPr>
          <w:rFonts w:ascii="Times New Roman" w:hAnsi="Times New Roman"/>
          <w:sz w:val="20"/>
          <w:szCs w:val="20"/>
        </w:rPr>
        <w:t>No-, reduced- or period-increased</w:t>
      </w:r>
      <w:r w:rsidR="00FB35BB">
        <w:rPr>
          <w:rFonts w:ascii="Times New Roman" w:hAnsi="Times New Roman"/>
          <w:sz w:val="20"/>
          <w:szCs w:val="20"/>
        </w:rPr>
        <w:t xml:space="preserve"> </w:t>
      </w:r>
      <w:r w:rsidR="00E90796">
        <w:rPr>
          <w:rFonts w:ascii="Times New Roman" w:hAnsi="Times New Roman"/>
          <w:sz w:val="20"/>
          <w:szCs w:val="20"/>
        </w:rPr>
        <w:t>transmission/reception</w:t>
      </w:r>
      <w:r w:rsidR="00FB35BB">
        <w:rPr>
          <w:rFonts w:ascii="Times New Roman" w:hAnsi="Times New Roman"/>
          <w:sz w:val="20"/>
          <w:szCs w:val="20"/>
        </w:rPr>
        <w:t xml:space="preserve">’ </w:t>
      </w:r>
      <w:r w:rsidR="007B0CF9">
        <w:rPr>
          <w:rFonts w:ascii="Times New Roman" w:hAnsi="Times New Roman"/>
          <w:sz w:val="20"/>
          <w:szCs w:val="20"/>
        </w:rPr>
        <w:t>without</w:t>
      </w:r>
      <w:r w:rsidR="00FB35BB">
        <w:rPr>
          <w:rFonts w:ascii="Times New Roman" w:hAnsi="Times New Roman"/>
          <w:sz w:val="20"/>
          <w:szCs w:val="20"/>
        </w:rPr>
        <w:t xml:space="preserve"> </w:t>
      </w:r>
      <w:r w:rsidR="00E90796">
        <w:rPr>
          <w:rFonts w:ascii="Times New Roman" w:hAnsi="Times New Roman"/>
          <w:sz w:val="20"/>
          <w:szCs w:val="20"/>
        </w:rPr>
        <w:t>considering network’s traffic</w:t>
      </w:r>
      <w:r w:rsidR="00E37370">
        <w:rPr>
          <w:rFonts w:ascii="Times New Roman" w:hAnsi="Times New Roman"/>
          <w:sz w:val="20"/>
          <w:szCs w:val="20"/>
        </w:rPr>
        <w:t xml:space="preserve"> and</w:t>
      </w:r>
      <w:r w:rsidR="00E90796">
        <w:rPr>
          <w:rFonts w:ascii="Times New Roman" w:hAnsi="Times New Roman"/>
          <w:sz w:val="20"/>
          <w:szCs w:val="20"/>
        </w:rPr>
        <w:t xml:space="preserve"> </w:t>
      </w:r>
      <w:r w:rsidR="00E37370">
        <w:rPr>
          <w:rFonts w:ascii="Times New Roman" w:hAnsi="Times New Roman"/>
          <w:sz w:val="20"/>
          <w:szCs w:val="20"/>
        </w:rPr>
        <w:t>UE’s assistance</w:t>
      </w:r>
      <w:r w:rsidR="00B32A9F">
        <w:rPr>
          <w:rFonts w:ascii="Times New Roman" w:hAnsi="Times New Roman"/>
          <w:sz w:val="20"/>
          <w:szCs w:val="20"/>
        </w:rPr>
        <w:t>.</w:t>
      </w:r>
      <w:r w:rsidR="00E37370">
        <w:rPr>
          <w:rFonts w:ascii="Times New Roman" w:hAnsi="Times New Roman"/>
          <w:sz w:val="20"/>
          <w:szCs w:val="20"/>
        </w:rPr>
        <w:t xml:space="preserve"> In this case, we only need to evaluate what issue</w:t>
      </w:r>
      <w:r w:rsidR="005942DC">
        <w:rPr>
          <w:rFonts w:ascii="Times New Roman" w:hAnsi="Times New Roman"/>
          <w:sz w:val="20"/>
          <w:szCs w:val="20"/>
        </w:rPr>
        <w:t>s</w:t>
      </w:r>
      <w:r w:rsidR="00E37370">
        <w:rPr>
          <w:rFonts w:ascii="Times New Roman" w:hAnsi="Times New Roman"/>
          <w:sz w:val="20"/>
          <w:szCs w:val="20"/>
        </w:rPr>
        <w:t xml:space="preserve"> it may raise</w:t>
      </w:r>
      <w:r w:rsidR="005D4CAE">
        <w:rPr>
          <w:rFonts w:ascii="Times New Roman" w:hAnsi="Times New Roman"/>
          <w:sz w:val="20"/>
          <w:szCs w:val="20"/>
        </w:rPr>
        <w:t xml:space="preserve"> </w:t>
      </w:r>
      <w:r w:rsidR="005D4CAE">
        <w:rPr>
          <w:rFonts w:ascii="Times New Roman" w:hAnsi="Times New Roman" w:hint="eastAsia"/>
          <w:sz w:val="20"/>
          <w:szCs w:val="20"/>
        </w:rPr>
        <w:t>fr</w:t>
      </w:r>
      <w:r w:rsidR="005D4CAE">
        <w:rPr>
          <w:rFonts w:ascii="Times New Roman" w:hAnsi="Times New Roman"/>
          <w:sz w:val="20"/>
          <w:szCs w:val="20"/>
        </w:rPr>
        <w:t>om UE side</w:t>
      </w:r>
      <w:r w:rsidR="005942DC">
        <w:rPr>
          <w:rFonts w:ascii="Times New Roman" w:hAnsi="Times New Roman"/>
          <w:sz w:val="20"/>
          <w:szCs w:val="20"/>
        </w:rPr>
        <w:t xml:space="preserve"> </w:t>
      </w:r>
      <w:r w:rsidR="00B32A9F">
        <w:rPr>
          <w:rFonts w:ascii="Times New Roman" w:hAnsi="Times New Roman"/>
          <w:sz w:val="20"/>
          <w:szCs w:val="20"/>
        </w:rPr>
        <w:t>(loss of initial access opportunity for UE, energy consumption raise in other gNB/cell instead, etc)</w:t>
      </w:r>
      <w:r w:rsidR="005942DC">
        <w:rPr>
          <w:rFonts w:ascii="Times New Roman" w:hAnsi="Times New Roman"/>
          <w:sz w:val="20"/>
          <w:szCs w:val="20"/>
        </w:rPr>
        <w:t>and methods to tackle with</w:t>
      </w:r>
      <w:r w:rsidR="00E37370">
        <w:rPr>
          <w:rFonts w:ascii="Times New Roman" w:hAnsi="Times New Roman"/>
          <w:sz w:val="20"/>
          <w:szCs w:val="20"/>
        </w:rPr>
        <w:t>, e.g.</w:t>
      </w:r>
      <w:r w:rsidR="00B32A9F">
        <w:rPr>
          <w:rFonts w:ascii="Times New Roman" w:hAnsi="Times New Roman"/>
          <w:sz w:val="20"/>
          <w:szCs w:val="20"/>
        </w:rPr>
        <w:t xml:space="preserve"> c</w:t>
      </w:r>
      <w:r w:rsidR="00B32A9F" w:rsidRPr="005D4CAE">
        <w:rPr>
          <w:rFonts w:ascii="Times New Roman" w:hAnsi="Times New Roman"/>
          <w:sz w:val="20"/>
          <w:szCs w:val="20"/>
        </w:rPr>
        <w:t>ommon/dedicated channels/signals adaptation</w:t>
      </w:r>
      <w:r w:rsidR="00E37370">
        <w:rPr>
          <w:rFonts w:ascii="Times New Roman" w:hAnsi="Times New Roman"/>
          <w:sz w:val="20"/>
          <w:szCs w:val="20"/>
        </w:rPr>
        <w:t>.</w:t>
      </w:r>
    </w:p>
    <w:p w14:paraId="360B7882" w14:textId="7C9328BE" w:rsidR="00E90796" w:rsidRDefault="00E90796" w:rsidP="000849CC">
      <w:pPr>
        <w:pStyle w:val="aa"/>
        <w:numPr>
          <w:ilvl w:val="0"/>
          <w:numId w:val="22"/>
        </w:numPr>
        <w:ind w:firstLineChars="0"/>
        <w:rPr>
          <w:rFonts w:ascii="Times New Roman" w:hAnsi="Times New Roman"/>
          <w:sz w:val="20"/>
          <w:szCs w:val="20"/>
        </w:rPr>
      </w:pPr>
      <w:r>
        <w:rPr>
          <w:rFonts w:ascii="Times New Roman" w:hAnsi="Times New Roman"/>
          <w:sz w:val="20"/>
          <w:szCs w:val="20"/>
        </w:rPr>
        <w:t>on demand transmission/reception</w:t>
      </w:r>
      <w:r w:rsidR="00E37370">
        <w:rPr>
          <w:rFonts w:ascii="Times New Roman" w:hAnsi="Times New Roman"/>
          <w:sz w:val="20"/>
          <w:szCs w:val="20"/>
        </w:rPr>
        <w:t>:</w:t>
      </w:r>
    </w:p>
    <w:p w14:paraId="348F0C64" w14:textId="17DFFAD7" w:rsidR="00E37370" w:rsidRPr="000849CC" w:rsidRDefault="00E37370" w:rsidP="00E37370">
      <w:pPr>
        <w:pStyle w:val="aa"/>
        <w:ind w:left="720" w:firstLineChars="0" w:firstLine="0"/>
        <w:rPr>
          <w:rFonts w:ascii="Times New Roman" w:hAnsi="Times New Roman"/>
          <w:sz w:val="20"/>
          <w:szCs w:val="20"/>
        </w:rPr>
      </w:pPr>
      <w:r>
        <w:rPr>
          <w:rFonts w:ascii="Times New Roman" w:hAnsi="Times New Roman"/>
          <w:sz w:val="20"/>
          <w:szCs w:val="20"/>
        </w:rPr>
        <w:t>gNB/cell enables ‘</w:t>
      </w:r>
      <w:r w:rsidRPr="000849CC">
        <w:rPr>
          <w:rFonts w:ascii="Times New Roman" w:hAnsi="Times New Roman"/>
          <w:sz w:val="20"/>
          <w:szCs w:val="20"/>
        </w:rPr>
        <w:t>No-, reduced- or period-increased</w:t>
      </w:r>
      <w:r>
        <w:rPr>
          <w:rFonts w:ascii="Times New Roman" w:hAnsi="Times New Roman"/>
          <w:sz w:val="20"/>
          <w:szCs w:val="20"/>
        </w:rPr>
        <w:t xml:space="preserve"> transmission/reception’ with the information provided by UE</w:t>
      </w:r>
      <w:r w:rsidR="005942DC">
        <w:rPr>
          <w:rFonts w:ascii="Times New Roman" w:hAnsi="Times New Roman"/>
          <w:sz w:val="20"/>
          <w:szCs w:val="20"/>
        </w:rPr>
        <w:t>(UAI, CSI report, etc.)</w:t>
      </w:r>
      <w:r>
        <w:rPr>
          <w:rFonts w:ascii="Times New Roman" w:hAnsi="Times New Roman"/>
          <w:sz w:val="20"/>
          <w:szCs w:val="20"/>
        </w:rPr>
        <w:t xml:space="preserve"> </w:t>
      </w:r>
      <w:r w:rsidR="005942DC">
        <w:rPr>
          <w:rFonts w:ascii="Times New Roman" w:hAnsi="Times New Roman"/>
          <w:sz w:val="20"/>
          <w:szCs w:val="20"/>
        </w:rPr>
        <w:t>or by</w:t>
      </w:r>
      <w:r>
        <w:rPr>
          <w:rFonts w:ascii="Times New Roman" w:hAnsi="Times New Roman"/>
          <w:sz w:val="20"/>
          <w:szCs w:val="20"/>
        </w:rPr>
        <w:t xml:space="preserve"> UE’s request</w:t>
      </w:r>
      <w:r w:rsidR="005942DC">
        <w:rPr>
          <w:rFonts w:ascii="Times New Roman" w:hAnsi="Times New Roman"/>
          <w:sz w:val="20"/>
          <w:szCs w:val="20"/>
        </w:rPr>
        <w:t xml:space="preserve"> (</w:t>
      </w:r>
      <w:r w:rsidR="005D4CAE" w:rsidRPr="005D4CAE">
        <w:rPr>
          <w:rFonts w:ascii="Times New Roman" w:hAnsi="Times New Roman"/>
          <w:sz w:val="20"/>
          <w:szCs w:val="20"/>
        </w:rPr>
        <w:t>WUS for gNB/cell’s wake-up request</w:t>
      </w:r>
      <w:r w:rsidR="005942DC">
        <w:rPr>
          <w:rFonts w:ascii="Times New Roman" w:hAnsi="Times New Roman"/>
          <w:sz w:val="20"/>
          <w:szCs w:val="20"/>
        </w:rPr>
        <w:t xml:space="preserve">, dedicated </w:t>
      </w:r>
      <w:r w:rsidR="00D2240E">
        <w:rPr>
          <w:rFonts w:ascii="Times New Roman" w:hAnsi="Times New Roman"/>
          <w:sz w:val="20"/>
          <w:szCs w:val="20"/>
        </w:rPr>
        <w:t>signaling</w:t>
      </w:r>
      <w:r w:rsidR="005942DC">
        <w:rPr>
          <w:rFonts w:ascii="Times New Roman" w:hAnsi="Times New Roman"/>
          <w:sz w:val="20"/>
          <w:szCs w:val="20"/>
        </w:rPr>
        <w:t>)</w:t>
      </w:r>
    </w:p>
    <w:p w14:paraId="783C1C4D" w14:textId="7EBB9598" w:rsidR="00A2414B" w:rsidRPr="005942DC" w:rsidRDefault="005942DC" w:rsidP="00A2414B">
      <w:pPr>
        <w:rPr>
          <w:rFonts w:cs="Times New Roman"/>
          <w:szCs w:val="20"/>
        </w:rPr>
      </w:pPr>
      <w:r>
        <w:rPr>
          <w:rFonts w:cs="Times New Roman"/>
          <w:szCs w:val="20"/>
        </w:rPr>
        <w:t xml:space="preserve">In the follow sections, we briefly review some </w:t>
      </w:r>
      <w:r w:rsidRPr="000849CC">
        <w:rPr>
          <w:rFonts w:cs="Times New Roman"/>
          <w:szCs w:val="20"/>
        </w:rPr>
        <w:t>time domain</w:t>
      </w:r>
      <w:r>
        <w:rPr>
          <w:rFonts w:cs="Times New Roman"/>
          <w:szCs w:val="20"/>
        </w:rPr>
        <w:t xml:space="preserve"> methods for network energy saving</w:t>
      </w:r>
      <w:bookmarkStart w:id="12" w:name="_Hlk92538289"/>
      <w:bookmarkEnd w:id="11"/>
      <w:r>
        <w:rPr>
          <w:rFonts w:cs="Times New Roman"/>
          <w:szCs w:val="20"/>
        </w:rPr>
        <w:t xml:space="preserve"> and </w:t>
      </w:r>
      <w:r w:rsidR="00BA3B42">
        <w:rPr>
          <w:rFonts w:cs="Times New Roman"/>
          <w:szCs w:val="20"/>
        </w:rPr>
        <w:t xml:space="preserve">their </w:t>
      </w:r>
      <w:r w:rsidR="00D2240E">
        <w:rPr>
          <w:rFonts w:cs="Times New Roman"/>
          <w:szCs w:val="20"/>
        </w:rPr>
        <w:t>related issues.</w:t>
      </w:r>
    </w:p>
    <w:p w14:paraId="2E06918D" w14:textId="06A6C66D" w:rsidR="00A2414B" w:rsidRDefault="002E66BA" w:rsidP="00A2414B">
      <w:pPr>
        <w:pStyle w:val="2"/>
      </w:pPr>
      <w:r>
        <w:t>Common</w:t>
      </w:r>
      <w:r w:rsidR="00F71709">
        <w:t>/dedicated channels/signals adaptation</w:t>
      </w:r>
    </w:p>
    <w:p w14:paraId="5CAC9F6E" w14:textId="7E874F6F" w:rsidR="00F71709" w:rsidRDefault="00D2240E" w:rsidP="00F71709">
      <w:r>
        <w:t>According to current specification, many common signals support to be period-adjusted. Take SSB for example, the period of SSB can be 5, 10, 20, 40, 80, 160</w:t>
      </w:r>
      <w:r w:rsidR="00A82EF6">
        <w:t xml:space="preserve"> </w:t>
      </w:r>
      <w:r>
        <w:t>ms</w:t>
      </w:r>
      <w:r>
        <w:rPr>
          <w:rFonts w:hint="eastAsia"/>
        </w:rPr>
        <w:t>.</w:t>
      </w:r>
      <w:r>
        <w:t xml:space="preserve"> For the sake of UE initial </w:t>
      </w:r>
      <w:r w:rsidR="00FB52D8">
        <w:t>cell search</w:t>
      </w:r>
      <w:r>
        <w:t>, the</w:t>
      </w:r>
      <w:r w:rsidR="00D311E0">
        <w:t xml:space="preserve"> </w:t>
      </w:r>
      <w:r w:rsidR="00D311E0">
        <w:rPr>
          <w:rFonts w:hint="eastAsia"/>
        </w:rPr>
        <w:t>de</w:t>
      </w:r>
      <w:r w:rsidR="00D311E0">
        <w:t>fault</w:t>
      </w:r>
      <w:r>
        <w:t xml:space="preserve"> period of SSB is set to 20</w:t>
      </w:r>
      <w:r w:rsidR="00A82EF6">
        <w:t xml:space="preserve"> </w:t>
      </w:r>
      <w:r>
        <w:t xml:space="preserve">ms. If </w:t>
      </w:r>
      <w:r w:rsidR="00FB52D8">
        <w:t>a cell</w:t>
      </w:r>
      <w:r>
        <w:t xml:space="preserve"> </w:t>
      </w:r>
      <w:r w:rsidR="000C1547">
        <w:t>chooses</w:t>
      </w:r>
      <w:r>
        <w:t xml:space="preserve"> to enter certain sleep mode, it can change the period of SSB to 160ms and </w:t>
      </w:r>
      <w:r w:rsidR="0071599F">
        <w:rPr>
          <w:rFonts w:hint="eastAsia"/>
        </w:rPr>
        <w:t>indicate</w:t>
      </w:r>
      <w:r w:rsidR="0071599F">
        <w:t xml:space="preserve"> </w:t>
      </w:r>
      <w:r w:rsidR="0071599F">
        <w:rPr>
          <w:rFonts w:hint="eastAsia"/>
        </w:rPr>
        <w:t>it</w:t>
      </w:r>
      <w:r w:rsidR="0071599F">
        <w:t xml:space="preserve"> </w:t>
      </w:r>
      <w:r w:rsidR="0071599F">
        <w:rPr>
          <w:rFonts w:hint="eastAsia"/>
        </w:rPr>
        <w:t>to</w:t>
      </w:r>
      <w:r w:rsidR="0071599F">
        <w:t xml:space="preserve"> </w:t>
      </w:r>
      <w:r>
        <w:t xml:space="preserve">the UE with SIB1, which does not </w:t>
      </w:r>
      <w:r w:rsidR="00FB52D8">
        <w:t>affect the camped UE</w:t>
      </w:r>
      <w:r w:rsidR="0071599F">
        <w:rPr>
          <w:rFonts w:hint="eastAsia"/>
        </w:rPr>
        <w:t>s</w:t>
      </w:r>
      <w:r w:rsidR="00FB52D8">
        <w:t>, but may lead cell searching UE to take longer time to camp on it</w:t>
      </w:r>
      <w:r w:rsidR="008141AB">
        <w:t xml:space="preserve"> with respect to different UE implementation</w:t>
      </w:r>
      <w:r w:rsidR="00FB52D8">
        <w:t>.</w:t>
      </w:r>
    </w:p>
    <w:p w14:paraId="6DCCB6FF" w14:textId="4873E1DF" w:rsidR="008141AB" w:rsidRDefault="008141AB" w:rsidP="008141AB">
      <w:pPr>
        <w:pStyle w:val="a8"/>
        <w:numPr>
          <w:ilvl w:val="0"/>
          <w:numId w:val="11"/>
        </w:numPr>
        <w:ind w:left="1701" w:hanging="1701"/>
        <w:rPr>
          <w:rFonts w:eastAsiaTheme="minorEastAsia"/>
          <w:b/>
          <w:lang w:eastAsia="zh-CN"/>
        </w:rPr>
      </w:pPr>
      <w:bookmarkStart w:id="13" w:name="_Hlk110901639"/>
      <w:r>
        <w:rPr>
          <w:rFonts w:eastAsiaTheme="minorEastAsia"/>
          <w:b/>
          <w:lang w:eastAsia="zh-CN"/>
        </w:rPr>
        <w:t xml:space="preserve">The increased SSB period of a cell may cause a </w:t>
      </w:r>
      <w:r w:rsidRPr="008141AB">
        <w:rPr>
          <w:rFonts w:eastAsiaTheme="minorEastAsia"/>
          <w:b/>
          <w:lang w:eastAsia="zh-CN"/>
        </w:rPr>
        <w:t>cell searching UE tak</w:t>
      </w:r>
      <w:r>
        <w:rPr>
          <w:rFonts w:eastAsiaTheme="minorEastAsia"/>
          <w:b/>
          <w:lang w:eastAsia="zh-CN"/>
        </w:rPr>
        <w:t>ing</w:t>
      </w:r>
      <w:r w:rsidRPr="008141AB">
        <w:rPr>
          <w:rFonts w:eastAsiaTheme="minorEastAsia"/>
          <w:b/>
          <w:lang w:eastAsia="zh-CN"/>
        </w:rPr>
        <w:t xml:space="preserve"> longer time to</w:t>
      </w:r>
      <w:r>
        <w:rPr>
          <w:rFonts w:eastAsiaTheme="minorEastAsia"/>
          <w:b/>
          <w:lang w:eastAsia="zh-CN"/>
        </w:rPr>
        <w:t xml:space="preserve"> camp on it, but not </w:t>
      </w:r>
      <w:r w:rsidR="00945813">
        <w:rPr>
          <w:rFonts w:eastAsiaTheme="minorEastAsia"/>
          <w:b/>
          <w:lang w:eastAsia="zh-CN"/>
        </w:rPr>
        <w:t>prevent</w:t>
      </w:r>
      <w:r w:rsidRPr="008141AB">
        <w:rPr>
          <w:rFonts w:eastAsiaTheme="minorEastAsia"/>
          <w:b/>
          <w:lang w:eastAsia="zh-CN"/>
        </w:rPr>
        <w:t xml:space="preserve"> the camped UE </w:t>
      </w:r>
      <w:r w:rsidR="00945813">
        <w:rPr>
          <w:rFonts w:eastAsiaTheme="minorEastAsia"/>
          <w:b/>
          <w:lang w:eastAsia="zh-CN"/>
        </w:rPr>
        <w:t>from</w:t>
      </w:r>
      <w:r w:rsidRPr="008141AB">
        <w:rPr>
          <w:rFonts w:eastAsiaTheme="minorEastAsia"/>
          <w:b/>
          <w:lang w:eastAsia="zh-CN"/>
        </w:rPr>
        <w:t xml:space="preserve"> stay</w:t>
      </w:r>
      <w:r w:rsidR="00945813">
        <w:rPr>
          <w:rFonts w:eastAsiaTheme="minorEastAsia"/>
          <w:b/>
          <w:lang w:eastAsia="zh-CN"/>
        </w:rPr>
        <w:t>ing</w:t>
      </w:r>
      <w:r w:rsidRPr="008141AB">
        <w:rPr>
          <w:rFonts w:eastAsiaTheme="minorEastAsia"/>
          <w:b/>
          <w:lang w:eastAsia="zh-CN"/>
        </w:rPr>
        <w:t xml:space="preserve"> camping on</w:t>
      </w:r>
      <w:r>
        <w:rPr>
          <w:rFonts w:eastAsiaTheme="minorEastAsia"/>
          <w:b/>
          <w:lang w:eastAsia="zh-CN"/>
        </w:rPr>
        <w:t xml:space="preserve"> it.</w:t>
      </w:r>
    </w:p>
    <w:bookmarkEnd w:id="13"/>
    <w:p w14:paraId="5E67C0CF" w14:textId="638CE3D2" w:rsidR="00FB52D8" w:rsidRDefault="00D311E0" w:rsidP="00F71709">
      <w:r>
        <w:t xml:space="preserve">As change of SSB period also </w:t>
      </w:r>
      <w:r w:rsidR="00A41FCA">
        <w:t>affects RRM/RLM measurement, RAN4’s inputs on this is identically necessary.</w:t>
      </w:r>
      <w:r w:rsidR="00506F4C">
        <w:t xml:space="preserve"> We suggest </w:t>
      </w:r>
      <w:r w:rsidR="00C3127A">
        <w:rPr>
          <w:rFonts w:hint="eastAsia"/>
        </w:rPr>
        <w:t>t</w:t>
      </w:r>
      <w:r w:rsidR="00C3127A">
        <w:t xml:space="preserve">o study the impact of it to RAN2, e.g. IDLE UE measurement, but </w:t>
      </w:r>
      <w:r w:rsidR="00506F4C">
        <w:t xml:space="preserve">not </w:t>
      </w:r>
      <w:r w:rsidR="00C3127A">
        <w:t>the method</w:t>
      </w:r>
      <w:r w:rsidR="00506F4C">
        <w:t xml:space="preserve"> </w:t>
      </w:r>
      <w:r w:rsidR="00C3127A">
        <w:t xml:space="preserve">detail </w:t>
      </w:r>
      <w:r w:rsidR="00506F4C">
        <w:t>so soon</w:t>
      </w:r>
      <w:r w:rsidR="00945813">
        <w:t>, which can be also contributive to the other WGs regarding the decision about whether to support such feature or not.</w:t>
      </w:r>
    </w:p>
    <w:p w14:paraId="6C525E95" w14:textId="085BBAFC" w:rsidR="00C3127A" w:rsidRPr="00C3127A" w:rsidRDefault="00C3127A" w:rsidP="00F71709">
      <w:pPr>
        <w:pStyle w:val="aa"/>
        <w:numPr>
          <w:ilvl w:val="0"/>
          <w:numId w:val="12"/>
        </w:numPr>
        <w:ind w:left="1701" w:firstLineChars="0" w:hanging="1701"/>
        <w:rPr>
          <w:rFonts w:ascii="Times New Roman" w:hAnsi="Times New Roman"/>
          <w:b/>
          <w:kern w:val="0"/>
          <w:sz w:val="20"/>
          <w:szCs w:val="24"/>
        </w:rPr>
      </w:pPr>
      <w:bookmarkStart w:id="14" w:name="_Hlk110901698"/>
      <w:r>
        <w:rPr>
          <w:rFonts w:ascii="Times New Roman" w:eastAsiaTheme="minorEastAsia" w:hAnsi="Times New Roman"/>
          <w:b/>
          <w:sz w:val="20"/>
          <w:szCs w:val="20"/>
        </w:rPr>
        <w:t xml:space="preserve">For SSB period adaptation, prioritize studying </w:t>
      </w:r>
      <w:r w:rsidR="005D4CAE" w:rsidRPr="005D4CAE">
        <w:rPr>
          <w:rFonts w:ascii="Times New Roman" w:eastAsiaTheme="minorEastAsia" w:hAnsi="Times New Roman"/>
          <w:b/>
          <w:sz w:val="20"/>
          <w:szCs w:val="20"/>
        </w:rPr>
        <w:t>potential RAN2 impact</w:t>
      </w:r>
      <w:r>
        <w:rPr>
          <w:rFonts w:ascii="Times New Roman" w:eastAsiaTheme="minorEastAsia" w:hAnsi="Times New Roman"/>
          <w:b/>
          <w:sz w:val="20"/>
          <w:szCs w:val="20"/>
        </w:rPr>
        <w:t xml:space="preserve"> over the method details discussing.</w:t>
      </w:r>
    </w:p>
    <w:bookmarkEnd w:id="14"/>
    <w:p w14:paraId="6384024C" w14:textId="0102E9CA" w:rsidR="006E4FE1" w:rsidRDefault="004A6E39" w:rsidP="00F71709">
      <w:r w:rsidRPr="006C6D28">
        <w:t xml:space="preserve">As for the paging/PRACH </w:t>
      </w:r>
      <w:r w:rsidR="00C3127A" w:rsidRPr="006C6D28">
        <w:t>adaptation</w:t>
      </w:r>
      <w:r w:rsidRPr="006C6D28">
        <w:t>, they may be submissive to the method of SSB</w:t>
      </w:r>
      <w:r w:rsidR="00C3127A" w:rsidRPr="006C6D28">
        <w:t>/SIB1</w:t>
      </w:r>
      <w:r w:rsidRPr="006C6D28">
        <w:t xml:space="preserve"> period adaptation </w:t>
      </w:r>
      <w:r w:rsidR="00C3127A" w:rsidRPr="006C6D28">
        <w:t>and the sleep modes of gNB/cell</w:t>
      </w:r>
      <w:r w:rsidR="002E453A" w:rsidRPr="006C6D28">
        <w:t>, e.g. if a cell is in a turned-off or quasi-off sleep mode, it may not able to perform paging or PRACH reception</w:t>
      </w:r>
      <w:r w:rsidR="00945813" w:rsidRPr="006C6D28">
        <w:t>. For</w:t>
      </w:r>
      <w:r w:rsidR="00945813">
        <w:t xml:space="preserve"> example, certain sleep modes of gNB/cell can compromise the procedure of paging/PRACH, e.g. tx/rx shut down in c</w:t>
      </w:r>
      <w:bookmarkStart w:id="15" w:name="_GoBack"/>
      <w:bookmarkEnd w:id="15"/>
      <w:r w:rsidR="00945813">
        <w:t>ertain frame/slots, or UE may be unable to camp on an energy-saving cell with other energy-saving techniques enabled. Therefore, the related</w:t>
      </w:r>
      <w:r>
        <w:t xml:space="preserve"> discussion for which can be deprioritized. </w:t>
      </w:r>
    </w:p>
    <w:p w14:paraId="44FDCC64" w14:textId="7B07DA24" w:rsidR="00C3127A" w:rsidRPr="00C3127A" w:rsidRDefault="00C3127A" w:rsidP="00F71709">
      <w:pPr>
        <w:pStyle w:val="aa"/>
        <w:numPr>
          <w:ilvl w:val="0"/>
          <w:numId w:val="12"/>
        </w:numPr>
        <w:ind w:left="1701" w:firstLineChars="0" w:hanging="1701"/>
        <w:rPr>
          <w:rFonts w:ascii="Times New Roman" w:hAnsi="Times New Roman"/>
          <w:b/>
          <w:kern w:val="0"/>
          <w:sz w:val="20"/>
          <w:szCs w:val="24"/>
        </w:rPr>
      </w:pPr>
      <w:bookmarkStart w:id="16" w:name="_Hlk110901752"/>
      <w:r>
        <w:rPr>
          <w:rFonts w:ascii="Times New Roman" w:eastAsiaTheme="minorEastAsia" w:hAnsi="Times New Roman"/>
          <w:b/>
          <w:sz w:val="20"/>
          <w:szCs w:val="20"/>
        </w:rPr>
        <w:t>Wait for more RAN1 inputs</w:t>
      </w:r>
      <w:r w:rsidR="002E453A">
        <w:rPr>
          <w:rFonts w:ascii="Times New Roman" w:eastAsiaTheme="minorEastAsia" w:hAnsi="Times New Roman"/>
          <w:b/>
          <w:sz w:val="20"/>
          <w:szCs w:val="20"/>
        </w:rPr>
        <w:t xml:space="preserve"> </w:t>
      </w:r>
      <w:r w:rsidR="002E453A">
        <w:rPr>
          <w:rFonts w:ascii="Times New Roman" w:eastAsiaTheme="minorEastAsia" w:hAnsi="Times New Roman" w:hint="eastAsia"/>
          <w:b/>
          <w:sz w:val="20"/>
          <w:szCs w:val="20"/>
        </w:rPr>
        <w:t>on</w:t>
      </w:r>
      <w:r w:rsidR="002E453A">
        <w:rPr>
          <w:rFonts w:ascii="Times New Roman" w:eastAsiaTheme="minorEastAsia" w:hAnsi="Times New Roman"/>
          <w:b/>
          <w:sz w:val="20"/>
          <w:szCs w:val="20"/>
        </w:rPr>
        <w:t xml:space="preserve"> the definition of gNB/cell</w:t>
      </w:r>
      <w:r>
        <w:rPr>
          <w:rFonts w:ascii="Times New Roman" w:eastAsiaTheme="minorEastAsia" w:hAnsi="Times New Roman"/>
          <w:b/>
          <w:sz w:val="20"/>
          <w:szCs w:val="20"/>
        </w:rPr>
        <w:t xml:space="preserve"> </w:t>
      </w:r>
      <w:r w:rsidR="002E453A">
        <w:rPr>
          <w:rFonts w:ascii="Times New Roman" w:eastAsiaTheme="minorEastAsia" w:hAnsi="Times New Roman"/>
          <w:b/>
          <w:sz w:val="20"/>
          <w:szCs w:val="20"/>
        </w:rPr>
        <w:t xml:space="preserve">sleep mode </w:t>
      </w:r>
      <w:r>
        <w:rPr>
          <w:rFonts w:ascii="Times New Roman" w:eastAsiaTheme="minorEastAsia" w:hAnsi="Times New Roman"/>
          <w:b/>
          <w:sz w:val="20"/>
          <w:szCs w:val="20"/>
        </w:rPr>
        <w:t xml:space="preserve">before studying </w:t>
      </w:r>
      <w:r w:rsidRPr="00C3127A">
        <w:rPr>
          <w:rFonts w:ascii="Times New Roman" w:eastAsiaTheme="minorEastAsia" w:hAnsi="Times New Roman"/>
          <w:b/>
          <w:sz w:val="20"/>
          <w:szCs w:val="20"/>
        </w:rPr>
        <w:t>paging/PRACH adaptation</w:t>
      </w:r>
      <w:r w:rsidR="00945813">
        <w:rPr>
          <w:rFonts w:ascii="Times New Roman" w:eastAsiaTheme="minorEastAsia" w:hAnsi="Times New Roman"/>
          <w:b/>
          <w:sz w:val="20"/>
          <w:szCs w:val="20"/>
        </w:rPr>
        <w:t xml:space="preserve"> from RAN2’s perspective</w:t>
      </w:r>
      <w:r>
        <w:rPr>
          <w:rFonts w:ascii="Times New Roman" w:eastAsiaTheme="minorEastAsia" w:hAnsi="Times New Roman"/>
          <w:b/>
          <w:sz w:val="20"/>
          <w:szCs w:val="20"/>
        </w:rPr>
        <w:t>.</w:t>
      </w:r>
    </w:p>
    <w:bookmarkEnd w:id="16"/>
    <w:p w14:paraId="29179736" w14:textId="7D66D2D7" w:rsidR="00F71709" w:rsidRDefault="00F71709" w:rsidP="00F71709">
      <w:pPr>
        <w:pStyle w:val="2"/>
      </w:pPr>
      <w:r>
        <w:t>WUS for gNB/cell’s wake-up request</w:t>
      </w:r>
    </w:p>
    <w:p w14:paraId="6CB36E39" w14:textId="6802F98A" w:rsidR="00D2240E" w:rsidRDefault="00945813" w:rsidP="00D2240E">
      <w:r w:rsidRPr="00945813">
        <w:t xml:space="preserve">In NR Rel-16 UE power saving WI, a PDCCH-based wake-up signal at BS side was designed to assist UE power </w:t>
      </w:r>
      <w:r w:rsidRPr="00945813">
        <w:lastRenderedPageBreak/>
        <w:t xml:space="preserve">saving by indicating whether UE needs to be active for the upcoming DRX on duration. Similar concept can apply to network energy saving case, i.e. </w:t>
      </w:r>
      <w:r>
        <w:t>gNB/cell</w:t>
      </w:r>
      <w:r w:rsidRPr="00945813">
        <w:t xml:space="preserve"> activation by UE wake up signal (WUS).</w:t>
      </w:r>
    </w:p>
    <w:p w14:paraId="4FB98BCE" w14:textId="77777777" w:rsidR="003D2E7B" w:rsidRPr="003D2E7B" w:rsidRDefault="003D2E7B" w:rsidP="003D2E7B">
      <w:pPr>
        <w:rPr>
          <w:b/>
          <w:i/>
          <w:u w:val="single"/>
          <w:lang w:val="en-GB"/>
        </w:rPr>
      </w:pPr>
      <w:r w:rsidRPr="003D2E7B">
        <w:rPr>
          <w:b/>
          <w:i/>
          <w:u w:val="single"/>
          <w:lang w:val="en-GB"/>
        </w:rPr>
        <w:t>Legacy cell activation/deactivation mechanism</w:t>
      </w:r>
    </w:p>
    <w:p w14:paraId="1C35434B" w14:textId="7EC8F379" w:rsidR="003D2E7B" w:rsidRPr="003D2E7B" w:rsidRDefault="003D2E7B" w:rsidP="003D2E7B">
      <w:pPr>
        <w:rPr>
          <w:lang w:val="en-GB"/>
        </w:rPr>
      </w:pPr>
      <w:r w:rsidRPr="003D2E7B">
        <w:rPr>
          <w:lang w:val="en-GB"/>
        </w:rPr>
        <w:t xml:space="preserve">In NR Rel-17, SA designs cell activation/deactivation mechanism for capacity booster cell overlaid by candidate coverage cell(s) in TS 28.310 [2]. </w:t>
      </w:r>
      <w:r w:rsidR="007B62CC" w:rsidRPr="003D2E7B">
        <w:rPr>
          <w:lang w:val="en-GB"/>
        </w:rPr>
        <w:t xml:space="preserve">As described in TS 28.310, load-based activation/deactivation procedures for Cell B are specified to save network energy consumption. The cell deactivation of Cell B may be triggered in case that light traffic in Cell B is detected. Cell A providing basic coverage may request cell B re-activation based on its own cell load information or neighbour cell load information. </w:t>
      </w:r>
      <w:r w:rsidRPr="003D2E7B">
        <w:rPr>
          <w:lang w:val="en-GB"/>
        </w:rPr>
        <w:t xml:space="preserve"> </w:t>
      </w:r>
    </w:p>
    <w:p w14:paraId="42634579" w14:textId="6B2FF6FE" w:rsidR="003D2E7B" w:rsidRPr="003D2E7B" w:rsidRDefault="003D2E7B" w:rsidP="003D2E7B">
      <w:pPr>
        <w:rPr>
          <w:lang w:val="en-GB"/>
        </w:rPr>
      </w:pPr>
      <w:r w:rsidRPr="003D2E7B">
        <w:rPr>
          <w:lang w:val="en-GB"/>
        </w:rPr>
        <w:t xml:space="preserve"> </w:t>
      </w:r>
      <w:r>
        <w:rPr>
          <w:noProof/>
          <w:lang w:val="en-GB"/>
        </w:rPr>
        <w:drawing>
          <wp:inline distT="0" distB="0" distL="0" distR="0" wp14:anchorId="2A236ACE" wp14:editId="2BC5367B">
            <wp:extent cx="5602605" cy="20237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2605" cy="2023745"/>
                    </a:xfrm>
                    <a:prstGeom prst="rect">
                      <a:avLst/>
                    </a:prstGeom>
                    <a:noFill/>
                  </pic:spPr>
                </pic:pic>
              </a:graphicData>
            </a:graphic>
          </wp:inline>
        </w:drawing>
      </w:r>
    </w:p>
    <w:p w14:paraId="756D19C1" w14:textId="77777777" w:rsidR="003D2E7B" w:rsidRPr="003D2E7B" w:rsidRDefault="003D2E7B" w:rsidP="003D2E7B">
      <w:pPr>
        <w:jc w:val="center"/>
        <w:rPr>
          <w:lang w:val="en-GB"/>
        </w:rPr>
      </w:pPr>
      <w:r w:rsidRPr="003D2E7B">
        <w:rPr>
          <w:b/>
          <w:lang w:val="en-GB"/>
        </w:rPr>
        <w:t xml:space="preserve">Fig. 1: </w:t>
      </w:r>
      <w:r w:rsidRPr="003D2E7B">
        <w:rPr>
          <w:lang w:val="en-GB"/>
        </w:rPr>
        <w:t>Cell activation of capacity booster cell (Cell B) by candidate coverage cell (Cell A)</w:t>
      </w:r>
    </w:p>
    <w:p w14:paraId="18AFC435" w14:textId="77777777" w:rsidR="003D2E7B" w:rsidRPr="003D2E7B" w:rsidRDefault="003D2E7B" w:rsidP="003D2E7B">
      <w:pPr>
        <w:rPr>
          <w:b/>
          <w:i/>
          <w:u w:val="single"/>
          <w:lang w:val="en-GB"/>
        </w:rPr>
      </w:pPr>
      <w:r w:rsidRPr="003D2E7B">
        <w:rPr>
          <w:b/>
          <w:i/>
          <w:u w:val="single"/>
          <w:lang w:val="en-GB"/>
        </w:rPr>
        <w:t>Motivation and issues of UE wake up signal (WUS)</w:t>
      </w:r>
    </w:p>
    <w:p w14:paraId="2A06EE9C" w14:textId="4F764B67" w:rsidR="003D2E7B" w:rsidRPr="003D2E7B" w:rsidRDefault="007B62CC" w:rsidP="003D2E7B">
      <w:pPr>
        <w:rPr>
          <w:lang w:val="en-GB"/>
        </w:rPr>
      </w:pPr>
      <w:r>
        <w:rPr>
          <w:rFonts w:hint="eastAsia"/>
          <w:lang w:val="en-GB"/>
        </w:rPr>
        <w:t>W</w:t>
      </w:r>
      <w:r>
        <w:rPr>
          <w:lang w:val="en-GB"/>
        </w:rPr>
        <w:t>hen evaluating the legacy mechanism</w:t>
      </w:r>
      <w:r w:rsidR="003D2E7B" w:rsidRPr="003D2E7B">
        <w:rPr>
          <w:lang w:val="en-GB"/>
        </w:rPr>
        <w:t>, the most difficult part is how to activate the turned-off or quasi-off sleep cell when there is real need.</w:t>
      </w:r>
    </w:p>
    <w:p w14:paraId="66FCA9D7" w14:textId="0F12B522" w:rsidR="003D2E7B" w:rsidRPr="003D2E7B" w:rsidRDefault="003D2E7B" w:rsidP="003D2E7B">
      <w:pPr>
        <w:rPr>
          <w:lang w:val="en-GB"/>
        </w:rPr>
      </w:pPr>
      <w:r w:rsidRPr="003D2E7B">
        <w:rPr>
          <w:lang w:val="en-GB"/>
        </w:rPr>
        <w:t xml:space="preserve">On one hand, in HetNet case as illustrated in </w:t>
      </w:r>
      <w:r w:rsidRPr="003D2E7B">
        <w:rPr>
          <w:b/>
          <w:lang w:val="en-GB"/>
        </w:rPr>
        <w:t>Fig. 1</w:t>
      </w:r>
      <w:r w:rsidRPr="003D2E7B">
        <w:rPr>
          <w:lang w:val="en-GB"/>
        </w:rPr>
        <w:t>, legacy load-based cell activation may not be accurate since candidate cell (i.e. Cell A) may not know whether the increased load exists in the area of switching-on capacity booster cell (i.e. Cell B). As an extreme case, it may occur that almost all the traffic loads are coming from UEs outside Cell B coverage but inside Cell A coverage</w:t>
      </w:r>
      <w:r w:rsidR="00450665">
        <w:rPr>
          <w:lang w:val="en-GB"/>
        </w:rPr>
        <w:t xml:space="preserve"> when Cell A</w:t>
      </w:r>
      <w:r w:rsidRPr="003D2E7B">
        <w:rPr>
          <w:lang w:val="en-GB"/>
        </w:rPr>
        <w:t xml:space="preserve"> send</w:t>
      </w:r>
      <w:r w:rsidR="00450665">
        <w:rPr>
          <w:lang w:val="en-GB"/>
        </w:rPr>
        <w:t>s</w:t>
      </w:r>
      <w:r w:rsidRPr="003D2E7B">
        <w:rPr>
          <w:lang w:val="en-GB"/>
        </w:rPr>
        <w:t xml:space="preserve"> activation request to Cell B which results in a waste of network energy saving. Besides, if there are several capacity booster cells within one candidate coverage cell, all of them need to be activated due to unknown information of load source. </w:t>
      </w:r>
      <w:r w:rsidR="00DD4D09" w:rsidRPr="003D2E7B">
        <w:rPr>
          <w:lang w:val="en-GB"/>
        </w:rPr>
        <w:t>Thus,</w:t>
      </w:r>
      <w:r w:rsidRPr="003D2E7B">
        <w:rPr>
          <w:lang w:val="en-GB"/>
        </w:rPr>
        <w:t xml:space="preserve"> this is really a waste of network energy and a more accurate activation mechanism is needed in this HetNet case.</w:t>
      </w:r>
    </w:p>
    <w:p w14:paraId="060C8EC7" w14:textId="2E0F87D0" w:rsidR="003D2E7B" w:rsidRDefault="003D2E7B" w:rsidP="003D2E7B">
      <w:pPr>
        <w:rPr>
          <w:lang w:val="en-GB"/>
        </w:rPr>
      </w:pPr>
      <w:r w:rsidRPr="003D2E7B">
        <w:rPr>
          <w:rFonts w:hint="eastAsia"/>
          <w:lang w:val="en-GB"/>
        </w:rPr>
        <w:t xml:space="preserve">On the other hand, in non-HetNet case as illustrated in </w:t>
      </w:r>
      <w:r w:rsidRPr="003D2E7B">
        <w:rPr>
          <w:b/>
          <w:lang w:val="en-GB"/>
        </w:rPr>
        <w:t xml:space="preserve">Fig. </w:t>
      </w:r>
      <w:r>
        <w:rPr>
          <w:b/>
          <w:lang w:val="en-GB"/>
        </w:rPr>
        <w:t xml:space="preserve">2, </w:t>
      </w:r>
      <w:r w:rsidRPr="003D2E7B">
        <w:rPr>
          <w:rFonts w:hint="eastAsia"/>
          <w:lang w:val="en-GB"/>
        </w:rPr>
        <w:t>there is no good mechanism to wake up the cell if it is deactivated when there is no or little load. In other words, the cell don</w:t>
      </w:r>
      <w:r w:rsidRPr="003D2E7B">
        <w:rPr>
          <w:rFonts w:hint="eastAsia"/>
          <w:lang w:val="en-GB"/>
        </w:rPr>
        <w:t>’</w:t>
      </w:r>
      <w:r w:rsidRPr="003D2E7B">
        <w:rPr>
          <w:rFonts w:hint="eastAsia"/>
          <w:lang w:val="en-GB"/>
        </w:rPr>
        <w:t>t dare to be deactivated even when there is no any load si</w:t>
      </w:r>
      <w:r w:rsidRPr="003D2E7B">
        <w:rPr>
          <w:lang w:val="en-GB"/>
        </w:rPr>
        <w:t>nce it can’t be woken up when needed (e.g. a UE moves to its area). If the cell is deactivated in this case, the UE performance will be degraded a lot. The only choice is to switch on all cell BSs in this non-HetNet case which results in large network energy consumption.</w:t>
      </w:r>
    </w:p>
    <w:p w14:paraId="24DA0025" w14:textId="2BB977D4" w:rsidR="00450665" w:rsidRPr="003D2E7B" w:rsidRDefault="00450665" w:rsidP="003D2E7B">
      <w:pPr>
        <w:rPr>
          <w:lang w:val="en-GB"/>
        </w:rPr>
      </w:pPr>
      <w:r>
        <w:rPr>
          <w:lang w:val="en-GB"/>
        </w:rPr>
        <w:t xml:space="preserve">Therefore, </w:t>
      </w:r>
      <w:r w:rsidRPr="00A55834">
        <w:rPr>
          <w:rFonts w:cs="Times New Roman"/>
          <w:lang w:val="en-GB"/>
        </w:rPr>
        <w:t xml:space="preserve">WUS </w:t>
      </w:r>
      <w:r>
        <w:t>for gNB/cell’s wake-up request may be a good choice to serve both cases, providing information for the network to implement more accurate and efficient cell on/off.</w:t>
      </w:r>
    </w:p>
    <w:p w14:paraId="2ACE0A76" w14:textId="5363F780" w:rsidR="003D2E7B" w:rsidRPr="003D2E7B" w:rsidRDefault="003D2E7B" w:rsidP="003D2E7B">
      <w:pPr>
        <w:rPr>
          <w:lang w:val="en-GB"/>
        </w:rPr>
      </w:pPr>
      <w:r w:rsidRPr="003D2E7B">
        <w:rPr>
          <w:lang w:val="en-GB"/>
        </w:rPr>
        <w:t xml:space="preserve"> </w:t>
      </w:r>
      <w:r>
        <w:rPr>
          <w:noProof/>
        </w:rPr>
        <w:drawing>
          <wp:inline distT="0" distB="0" distL="0" distR="0" wp14:anchorId="3D1AC477" wp14:editId="46EFD056">
            <wp:extent cx="5744683" cy="114321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3509" cy="1156916"/>
                    </a:xfrm>
                    <a:prstGeom prst="rect">
                      <a:avLst/>
                    </a:prstGeom>
                    <a:noFill/>
                  </pic:spPr>
                </pic:pic>
              </a:graphicData>
            </a:graphic>
          </wp:inline>
        </w:drawing>
      </w:r>
    </w:p>
    <w:p w14:paraId="31191DE1" w14:textId="5BBB92F8" w:rsidR="00450665" w:rsidRDefault="003D2E7B" w:rsidP="006C6D28">
      <w:pPr>
        <w:jc w:val="center"/>
        <w:rPr>
          <w:rFonts w:cs="Times New Roman"/>
          <w:lang w:val="en-GB"/>
        </w:rPr>
      </w:pPr>
      <w:r w:rsidRPr="003F38BA">
        <w:rPr>
          <w:b/>
          <w:lang w:val="en-GB"/>
        </w:rPr>
        <w:t xml:space="preserve">Fig. 2: </w:t>
      </w:r>
      <w:r w:rsidRPr="003D2E7B">
        <w:rPr>
          <w:lang w:val="en-GB"/>
        </w:rPr>
        <w:t>Potential UE wake up signal procedure</w:t>
      </w:r>
    </w:p>
    <w:p w14:paraId="449F7356" w14:textId="46022815" w:rsidR="003F38BA" w:rsidRPr="00A55834" w:rsidRDefault="002B359C" w:rsidP="003F38BA">
      <w:pPr>
        <w:jc w:val="left"/>
        <w:rPr>
          <w:rFonts w:cs="Times New Roman"/>
          <w:lang w:val="en-GB"/>
        </w:rPr>
      </w:pPr>
      <w:r w:rsidRPr="00A55834">
        <w:rPr>
          <w:rFonts w:cs="Times New Roman"/>
          <w:lang w:val="en-GB"/>
        </w:rPr>
        <w:lastRenderedPageBreak/>
        <w:t xml:space="preserve">From RAN2’s perspective, the following issues </w:t>
      </w:r>
      <w:r w:rsidR="00A55834" w:rsidRPr="00A55834">
        <w:rPr>
          <w:rFonts w:cs="Times New Roman"/>
          <w:lang w:val="en-GB"/>
        </w:rPr>
        <w:t xml:space="preserve">about WUS </w:t>
      </w:r>
      <w:r w:rsidR="00450665">
        <w:t xml:space="preserve">for gNB/cell’s wake-up request </w:t>
      </w:r>
      <w:r w:rsidRPr="00A55834">
        <w:rPr>
          <w:rFonts w:cs="Times New Roman"/>
          <w:lang w:val="en-GB"/>
        </w:rPr>
        <w:t>can be discussed</w:t>
      </w:r>
      <w:r w:rsidR="00A55834" w:rsidRPr="00A55834">
        <w:rPr>
          <w:rFonts w:cs="Times New Roman"/>
          <w:lang w:val="en-GB"/>
        </w:rPr>
        <w:t>:</w:t>
      </w:r>
    </w:p>
    <w:p w14:paraId="118262A6" w14:textId="69070ACF" w:rsidR="00A55834" w:rsidRPr="00D033C3" w:rsidRDefault="00A55834" w:rsidP="00D033C3">
      <w:pPr>
        <w:rPr>
          <w:b/>
          <w:i/>
          <w:u w:val="single"/>
        </w:rPr>
      </w:pPr>
      <w:r w:rsidRPr="00D033C3">
        <w:rPr>
          <w:b/>
          <w:i/>
          <w:u w:val="single"/>
        </w:rPr>
        <w:t>issue 1: Whether the UE WUS mechanism can be applicable for UE in different state, i.e. IDLE/INACTIVE/CONNECTED mode?</w:t>
      </w:r>
    </w:p>
    <w:p w14:paraId="4E36A29B" w14:textId="03C2412D" w:rsidR="00A55834" w:rsidRPr="00D033C3" w:rsidRDefault="00A55834" w:rsidP="00D033C3">
      <w:r w:rsidRPr="00D033C3">
        <w:t>It is possible that UE in any state can use WUS to send wake-up request to a neighbor cell in sleep mode. If a UE is in IDLE</w:t>
      </w:r>
      <w:r w:rsidR="00D033C3" w:rsidRPr="00D033C3">
        <w:t>/INACTIVE</w:t>
      </w:r>
      <w:r w:rsidRPr="00D033C3">
        <w:t xml:space="preserve"> state, when conditions for neighbour cell measurement are met, UE can send WUS to try waking up a sleep neighbour cell for neighbour cell assessment.</w:t>
      </w:r>
      <w:r w:rsidR="00D033C3" w:rsidRPr="00D033C3">
        <w:t xml:space="preserve"> If a UE is in CONNECTED state, instead of blindly waking up the sleep neighbour cell through Xn interface without knowing if the UE is really approaching it, the serving cell can require the UE to send WUS to the sleep neighbour cell, if the measurement to neighbour cell satisfy the need for hand-over, the serving cell can indicate hand-over to the UE, knowing that the UE is indeed in the vicinity of the just-waken-up neighbour cell.</w:t>
      </w:r>
    </w:p>
    <w:p w14:paraId="7F59F3AF" w14:textId="7C9CBF12" w:rsidR="005C1B74" w:rsidRPr="00D033C3" w:rsidRDefault="005C1B74" w:rsidP="005C1B74">
      <w:pPr>
        <w:rPr>
          <w:b/>
          <w:i/>
          <w:u w:val="single"/>
        </w:rPr>
      </w:pPr>
      <w:r w:rsidRPr="00D033C3">
        <w:rPr>
          <w:b/>
          <w:i/>
          <w:u w:val="single"/>
        </w:rPr>
        <w:t xml:space="preserve">issue 2: </w:t>
      </w:r>
      <w:r w:rsidR="0039415B">
        <w:rPr>
          <w:b/>
          <w:i/>
          <w:u w:val="single"/>
        </w:rPr>
        <w:t>H</w:t>
      </w:r>
      <w:r w:rsidRPr="005C1B74">
        <w:rPr>
          <w:b/>
          <w:i/>
          <w:u w:val="single"/>
        </w:rPr>
        <w:t>ow does the UE identify a sleep gNB/cell</w:t>
      </w:r>
      <w:r>
        <w:rPr>
          <w:b/>
          <w:i/>
          <w:u w:val="single"/>
        </w:rPr>
        <w:t>?</w:t>
      </w:r>
    </w:p>
    <w:p w14:paraId="3D8F235C" w14:textId="77777777" w:rsidR="005C1B74" w:rsidRDefault="005C1B74" w:rsidP="005C1B74">
      <w:r>
        <w:t>Two possible ways for identifying a sleep gNB/cell include:</w:t>
      </w:r>
    </w:p>
    <w:p w14:paraId="374C5E62" w14:textId="77777777" w:rsidR="005C1B74" w:rsidRDefault="005C1B74" w:rsidP="005C1B74">
      <w:r>
        <w:t>1. a gNB/cell sends long-period SSB (e.g. SSB with 160 ms periodicity);</w:t>
      </w:r>
    </w:p>
    <w:p w14:paraId="07CDA6E7" w14:textId="77777777" w:rsidR="005C1B74" w:rsidRDefault="005C1B74" w:rsidP="005C1B74">
      <w:pPr>
        <w:rPr>
          <w:rFonts w:cs="Times"/>
          <w:szCs w:val="20"/>
        </w:rPr>
      </w:pPr>
      <w:r>
        <w:t>2. a gNB/cell</w:t>
      </w:r>
      <w:r w:rsidRPr="005C1B74">
        <w:rPr>
          <w:rFonts w:cs="Times"/>
          <w:szCs w:val="20"/>
        </w:rPr>
        <w:t xml:space="preserve"> </w:t>
      </w:r>
      <w:r>
        <w:rPr>
          <w:rFonts w:cs="Times"/>
          <w:szCs w:val="20"/>
        </w:rPr>
        <w:t xml:space="preserve">sends </w:t>
      </w:r>
      <w:r w:rsidRPr="007E35F0">
        <w:rPr>
          <w:rFonts w:cs="Times"/>
          <w:szCs w:val="20"/>
        </w:rPr>
        <w:t>periodic and/or on-demand reference signal(s)</w:t>
      </w:r>
      <w:r>
        <w:rPr>
          <w:rFonts w:cs="Times"/>
          <w:szCs w:val="20"/>
        </w:rPr>
        <w:t xml:space="preserve"> to aid discovery of it;</w:t>
      </w:r>
    </w:p>
    <w:p w14:paraId="417C6874" w14:textId="46B3615E" w:rsidR="005C1B74" w:rsidRPr="006C6D28" w:rsidRDefault="005C1B74" w:rsidP="00D033C3">
      <w:r>
        <w:t>Either way enables UE to discover a sleep gNB/cell, and sends WUS if it maintains available WUS configurations. Yet, other ways to aid discovery of a sleep gNB/cell are not excluded</w:t>
      </w:r>
    </w:p>
    <w:p w14:paraId="55D1047C" w14:textId="380A4C5E" w:rsidR="00A55834" w:rsidRPr="00D033C3" w:rsidRDefault="00A55834" w:rsidP="00D033C3">
      <w:pPr>
        <w:rPr>
          <w:b/>
          <w:i/>
          <w:u w:val="single"/>
        </w:rPr>
      </w:pPr>
      <w:r w:rsidRPr="00D033C3">
        <w:rPr>
          <w:b/>
          <w:i/>
          <w:u w:val="single"/>
        </w:rPr>
        <w:t xml:space="preserve">issue </w:t>
      </w:r>
      <w:r w:rsidR="005C1B74">
        <w:rPr>
          <w:b/>
          <w:i/>
          <w:u w:val="single"/>
        </w:rPr>
        <w:t>3</w:t>
      </w:r>
      <w:r w:rsidRPr="00D033C3">
        <w:rPr>
          <w:b/>
          <w:i/>
          <w:u w:val="single"/>
        </w:rPr>
        <w:t xml:space="preserve">: </w:t>
      </w:r>
      <w:r w:rsidR="0045331E">
        <w:rPr>
          <w:rFonts w:hint="eastAsia"/>
          <w:b/>
          <w:i/>
          <w:u w:val="single"/>
        </w:rPr>
        <w:t>H</w:t>
      </w:r>
      <w:r w:rsidR="0045331E">
        <w:rPr>
          <w:b/>
          <w:i/>
          <w:u w:val="single"/>
        </w:rPr>
        <w:t xml:space="preserve">ow does the gNB/cell </w:t>
      </w:r>
      <w:r w:rsidR="005C1B74">
        <w:rPr>
          <w:b/>
          <w:i/>
          <w:u w:val="single"/>
        </w:rPr>
        <w:t>monitor</w:t>
      </w:r>
      <w:r w:rsidR="0045331E">
        <w:rPr>
          <w:b/>
          <w:i/>
          <w:u w:val="single"/>
        </w:rPr>
        <w:t xml:space="preserve"> WUS?</w:t>
      </w:r>
    </w:p>
    <w:p w14:paraId="205334E1" w14:textId="6EE6AA51" w:rsidR="00210DCB" w:rsidRDefault="005C1B74" w:rsidP="00D033C3">
      <w:r>
        <w:t>From gNB/cell’s side, it can continuously monitor WUS or set up periodical WUS monitoring</w:t>
      </w:r>
      <w:r w:rsidR="0039415B">
        <w:t xml:space="preserve"> </w:t>
      </w:r>
      <w:r w:rsidR="0039415B">
        <w:rPr>
          <w:rFonts w:hint="eastAsia"/>
        </w:rPr>
        <w:t>o</w:t>
      </w:r>
      <w:r w:rsidR="0039415B">
        <w:t>ccasions</w:t>
      </w:r>
      <w:r w:rsidR="0039415B">
        <w:rPr>
          <w:rFonts w:hint="eastAsia"/>
        </w:rPr>
        <w:t>.</w:t>
      </w:r>
      <w:r w:rsidR="0039415B">
        <w:t xml:space="preserve"> </w:t>
      </w:r>
      <w:r w:rsidR="0039415B">
        <w:rPr>
          <w:rFonts w:hint="eastAsia"/>
        </w:rPr>
        <w:t>Th</w:t>
      </w:r>
      <w:r w:rsidR="0039415B">
        <w:t>is depends on how we evaluate the power consumption of gNB/cell reception and the UE performance upon such network energy saving case.</w:t>
      </w:r>
    </w:p>
    <w:p w14:paraId="2F840C79" w14:textId="4D4B4804" w:rsidR="0039415B" w:rsidRPr="00D033C3" w:rsidRDefault="0039415B" w:rsidP="00D033C3">
      <w:r>
        <w:t>For example, if companies agree that the rx power consumption is relatively small compared to the tx power, continuous monitoring can be considered. It enable more WUS opportunities, from which gNB/cell can quickly response to all possible UE requests for gN</w:t>
      </w:r>
      <w:r>
        <w:rPr>
          <w:rFonts w:hint="eastAsia"/>
        </w:rPr>
        <w:t>B/</w:t>
      </w:r>
      <w:r>
        <w:t>cell activation.</w:t>
      </w:r>
    </w:p>
    <w:p w14:paraId="1CA9A14C" w14:textId="2220C8B5" w:rsidR="00A55834" w:rsidRPr="00D033C3" w:rsidRDefault="00A55834" w:rsidP="00D033C3">
      <w:pPr>
        <w:rPr>
          <w:b/>
          <w:i/>
          <w:u w:val="single"/>
        </w:rPr>
      </w:pPr>
      <w:r w:rsidRPr="00D033C3">
        <w:rPr>
          <w:b/>
          <w:i/>
          <w:u w:val="single"/>
        </w:rPr>
        <w:t xml:space="preserve">issue </w:t>
      </w:r>
      <w:r w:rsidR="005C1B74">
        <w:rPr>
          <w:b/>
          <w:i/>
          <w:u w:val="single"/>
        </w:rPr>
        <w:t>4</w:t>
      </w:r>
      <w:r w:rsidRPr="00D033C3">
        <w:rPr>
          <w:b/>
          <w:i/>
          <w:u w:val="single"/>
        </w:rPr>
        <w:t>: Potential gNB/cell’s reaction to WUS</w:t>
      </w:r>
    </w:p>
    <w:p w14:paraId="2E4BD946" w14:textId="6711A732" w:rsidR="0076119B" w:rsidRDefault="003D2506" w:rsidP="00D033C3">
      <w:r>
        <w:t>In Rel-16 UE Power Saving, the UE should monitor the PDCCH occ</w:t>
      </w:r>
      <w:r w:rsidR="00BD4534">
        <w:t>a</w:t>
      </w:r>
      <w:r>
        <w:t>sion following the WUS occasion once it detects a WUS indicating PDCCH monitoring.</w:t>
      </w:r>
      <w:r w:rsidR="00BD4534">
        <w:t xml:space="preserve"> However, the gNB/cell might not necessarily be turned on at the instance that it receives a WUS from UE. On one hand, the gNB can treat UE WUS as a kind of UE assistance information, the gNB can decide to switch on once it detects enough amount of UE sending WUS. On the other hand, there can be some activated gNB nearby or a </w:t>
      </w:r>
      <w:r w:rsidR="0076119B">
        <w:t>gNB</w:t>
      </w:r>
      <w:r w:rsidR="00BD4534">
        <w:t xml:space="preserve"> providing coverage </w:t>
      </w:r>
      <w:r w:rsidR="0076119B">
        <w:t>remains</w:t>
      </w:r>
      <w:r w:rsidR="00BD4534">
        <w:t xml:space="preserve"> available</w:t>
      </w:r>
      <w:r w:rsidR="0076119B">
        <w:t>, hence there’s no need for such energy-saving gNB to be activated. Moreover, the gNB can notice the UE that it refuses to switch on.</w:t>
      </w:r>
    </w:p>
    <w:p w14:paraId="2B480627" w14:textId="784004F8" w:rsidR="00142197" w:rsidRDefault="00142197" w:rsidP="00D033C3">
      <w:r>
        <w:rPr>
          <w:rFonts w:hint="eastAsia"/>
        </w:rPr>
        <w:t>T</w:t>
      </w:r>
      <w:r>
        <w:t>he way gNB/cell reacts to UE WUS can affect the UE WUS procedure design. It is beneficial that the possible gNB/cell reaction</w:t>
      </w:r>
      <w:r w:rsidR="001A3694">
        <w:t>s</w:t>
      </w:r>
      <w:r>
        <w:t xml:space="preserve"> to UE WUS can reach a consensus.</w:t>
      </w:r>
    </w:p>
    <w:p w14:paraId="59C537D3" w14:textId="1D26EB5C" w:rsidR="00E13A93" w:rsidRPr="0076119B" w:rsidRDefault="0076119B" w:rsidP="0076119B">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Discuss the </w:t>
      </w:r>
      <w:r w:rsidR="00A44E6E">
        <w:rPr>
          <w:rFonts w:ascii="Times New Roman" w:eastAsiaTheme="minorEastAsia" w:hAnsi="Times New Roman"/>
          <w:b/>
          <w:sz w:val="20"/>
          <w:szCs w:val="20"/>
        </w:rPr>
        <w:t xml:space="preserve">below </w:t>
      </w:r>
      <w:r>
        <w:rPr>
          <w:rFonts w:ascii="Times New Roman" w:eastAsiaTheme="minorEastAsia" w:hAnsi="Times New Roman"/>
          <w:b/>
          <w:sz w:val="20"/>
          <w:szCs w:val="20"/>
        </w:rPr>
        <w:t>issues regarding WUS for gNB/cell’s wake-up request.</w:t>
      </w:r>
    </w:p>
    <w:p w14:paraId="77C51A00" w14:textId="77777777" w:rsidR="0076119B" w:rsidRDefault="0076119B" w:rsidP="0076119B">
      <w:pPr>
        <w:pStyle w:val="aa"/>
        <w:spacing w:after="120"/>
        <w:ind w:left="1701" w:firstLineChars="0" w:firstLine="0"/>
        <w:rPr>
          <w:rFonts w:ascii="Times New Roman" w:hAnsi="Times New Roman"/>
          <w:b/>
          <w:kern w:val="0"/>
          <w:sz w:val="20"/>
          <w:szCs w:val="24"/>
        </w:rPr>
      </w:pPr>
      <w:r>
        <w:rPr>
          <w:rFonts w:ascii="Times New Roman" w:hAnsi="Times New Roman" w:hint="eastAsia"/>
          <w:b/>
          <w:kern w:val="0"/>
          <w:sz w:val="20"/>
          <w:szCs w:val="24"/>
        </w:rPr>
        <w:t>(</w:t>
      </w:r>
      <w:r>
        <w:rPr>
          <w:rFonts w:ascii="Times New Roman" w:hAnsi="Times New Roman"/>
          <w:b/>
          <w:kern w:val="0"/>
          <w:sz w:val="20"/>
          <w:szCs w:val="24"/>
        </w:rPr>
        <w:t xml:space="preserve">1) </w:t>
      </w:r>
      <w:r w:rsidRPr="0076119B">
        <w:rPr>
          <w:rFonts w:ascii="Times New Roman" w:hAnsi="Times New Roman"/>
          <w:b/>
          <w:kern w:val="0"/>
          <w:sz w:val="20"/>
          <w:szCs w:val="24"/>
        </w:rPr>
        <w:t>Whether the UE WUS mechanism can be applicable for UE in different state, i.e. IDLE/INACTIVE/CONNECTED mode</w:t>
      </w:r>
      <w:r>
        <w:rPr>
          <w:rFonts w:ascii="Times New Roman" w:hAnsi="Times New Roman"/>
          <w:b/>
          <w:kern w:val="0"/>
          <w:sz w:val="20"/>
          <w:szCs w:val="24"/>
        </w:rPr>
        <w:t>;</w:t>
      </w:r>
    </w:p>
    <w:p w14:paraId="5F837AF8" w14:textId="791FFB5D" w:rsidR="0076119B" w:rsidRDefault="0076119B" w:rsidP="0076119B">
      <w:pPr>
        <w:pStyle w:val="aa"/>
        <w:spacing w:after="120"/>
        <w:ind w:left="1701" w:firstLineChars="0" w:firstLine="0"/>
        <w:rPr>
          <w:rFonts w:ascii="Times New Roman" w:hAnsi="Times New Roman"/>
          <w:b/>
          <w:kern w:val="0"/>
          <w:sz w:val="20"/>
          <w:szCs w:val="24"/>
        </w:rPr>
      </w:pPr>
      <w:r>
        <w:rPr>
          <w:rFonts w:ascii="Times New Roman" w:hAnsi="Times New Roman" w:hint="eastAsia"/>
          <w:b/>
          <w:kern w:val="0"/>
          <w:sz w:val="20"/>
          <w:szCs w:val="24"/>
        </w:rPr>
        <w:t>(</w:t>
      </w:r>
      <w:r>
        <w:rPr>
          <w:rFonts w:ascii="Times New Roman" w:hAnsi="Times New Roman"/>
          <w:b/>
          <w:kern w:val="0"/>
          <w:sz w:val="20"/>
          <w:szCs w:val="24"/>
        </w:rPr>
        <w:t xml:space="preserve">2) </w:t>
      </w:r>
      <w:r w:rsidR="0039415B">
        <w:rPr>
          <w:rFonts w:ascii="Times New Roman" w:hAnsi="Times New Roman"/>
          <w:b/>
          <w:kern w:val="0"/>
          <w:sz w:val="20"/>
          <w:szCs w:val="24"/>
        </w:rPr>
        <w:t>H</w:t>
      </w:r>
      <w:r w:rsidR="0039415B" w:rsidRPr="0039415B">
        <w:rPr>
          <w:rFonts w:ascii="Times New Roman" w:hAnsi="Times New Roman"/>
          <w:b/>
          <w:kern w:val="0"/>
          <w:sz w:val="20"/>
          <w:szCs w:val="24"/>
        </w:rPr>
        <w:t>ow does the UE identify a sleep gNB/cell</w:t>
      </w:r>
      <w:r>
        <w:rPr>
          <w:rFonts w:ascii="Times New Roman" w:hAnsi="Times New Roman"/>
          <w:b/>
          <w:kern w:val="0"/>
          <w:sz w:val="20"/>
          <w:szCs w:val="24"/>
        </w:rPr>
        <w:t>;</w:t>
      </w:r>
    </w:p>
    <w:p w14:paraId="056634C6" w14:textId="012F4A18" w:rsidR="0039415B" w:rsidRDefault="0039415B" w:rsidP="0076119B">
      <w:pPr>
        <w:pStyle w:val="aa"/>
        <w:spacing w:after="120"/>
        <w:ind w:left="1701" w:firstLineChars="0" w:firstLine="0"/>
        <w:rPr>
          <w:rFonts w:ascii="Times New Roman" w:hAnsi="Times New Roman"/>
          <w:b/>
          <w:kern w:val="0"/>
          <w:sz w:val="20"/>
          <w:szCs w:val="24"/>
        </w:rPr>
      </w:pPr>
      <w:r>
        <w:rPr>
          <w:rFonts w:ascii="Times New Roman" w:hAnsi="Times New Roman"/>
          <w:b/>
          <w:kern w:val="0"/>
          <w:sz w:val="20"/>
          <w:szCs w:val="24"/>
        </w:rPr>
        <w:t xml:space="preserve">(3) </w:t>
      </w:r>
      <w:r w:rsidRPr="0039415B">
        <w:rPr>
          <w:rFonts w:ascii="Times New Roman" w:hAnsi="Times New Roman"/>
          <w:b/>
          <w:kern w:val="0"/>
          <w:sz w:val="20"/>
          <w:szCs w:val="24"/>
        </w:rPr>
        <w:t>How does the gNB/cell monitor WUS</w:t>
      </w:r>
      <w:r>
        <w:rPr>
          <w:rFonts w:ascii="Times New Roman" w:hAnsi="Times New Roman"/>
          <w:b/>
          <w:kern w:val="0"/>
          <w:sz w:val="20"/>
          <w:szCs w:val="24"/>
        </w:rPr>
        <w:t>;</w:t>
      </w:r>
    </w:p>
    <w:p w14:paraId="5211576E" w14:textId="5AFB21E9" w:rsidR="0076119B" w:rsidRPr="0076119B" w:rsidRDefault="0076119B" w:rsidP="0076119B">
      <w:pPr>
        <w:pStyle w:val="aa"/>
        <w:spacing w:after="120"/>
        <w:ind w:left="1701" w:firstLineChars="0" w:firstLine="0"/>
        <w:rPr>
          <w:rFonts w:ascii="Times New Roman" w:hAnsi="Times New Roman"/>
          <w:b/>
          <w:kern w:val="0"/>
          <w:sz w:val="20"/>
          <w:szCs w:val="24"/>
        </w:rPr>
      </w:pPr>
      <w:r>
        <w:rPr>
          <w:rFonts w:ascii="Times New Roman" w:hAnsi="Times New Roman" w:hint="eastAsia"/>
          <w:b/>
          <w:kern w:val="0"/>
          <w:sz w:val="20"/>
          <w:szCs w:val="24"/>
        </w:rPr>
        <w:t>(</w:t>
      </w:r>
      <w:r w:rsidR="0039415B">
        <w:rPr>
          <w:rFonts w:ascii="Times New Roman" w:hAnsi="Times New Roman"/>
          <w:b/>
          <w:kern w:val="0"/>
          <w:sz w:val="20"/>
          <w:szCs w:val="24"/>
        </w:rPr>
        <w:t>4</w:t>
      </w:r>
      <w:r>
        <w:rPr>
          <w:rFonts w:ascii="Times New Roman" w:hAnsi="Times New Roman"/>
          <w:b/>
          <w:kern w:val="0"/>
          <w:sz w:val="20"/>
          <w:szCs w:val="24"/>
        </w:rPr>
        <w:t>)</w:t>
      </w:r>
      <w:r w:rsidRPr="0076119B">
        <w:t xml:space="preserve"> </w:t>
      </w:r>
      <w:r w:rsidRPr="0076119B">
        <w:rPr>
          <w:rFonts w:ascii="Times New Roman" w:hAnsi="Times New Roman"/>
          <w:b/>
          <w:kern w:val="0"/>
          <w:sz w:val="20"/>
          <w:szCs w:val="24"/>
        </w:rPr>
        <w:t>Potential gNB/cell’s reaction to WUS</w:t>
      </w:r>
      <w:r>
        <w:rPr>
          <w:rFonts w:ascii="Times New Roman" w:hAnsi="Times New Roman"/>
          <w:b/>
          <w:kern w:val="0"/>
          <w:sz w:val="20"/>
          <w:szCs w:val="24"/>
        </w:rPr>
        <w:t>;</w:t>
      </w:r>
    </w:p>
    <w:bookmarkEnd w:id="12"/>
    <w:p w14:paraId="74CDD6C6" w14:textId="3C025325" w:rsidR="001A25FC" w:rsidRDefault="001A25FC" w:rsidP="00541641">
      <w:pPr>
        <w:pBdr>
          <w:bottom w:val="single" w:sz="12" w:space="1" w:color="auto"/>
        </w:pBdr>
      </w:pPr>
    </w:p>
    <w:p w14:paraId="347555DC" w14:textId="0FFFED12" w:rsidR="00541641" w:rsidRDefault="00541641" w:rsidP="00541641">
      <w:pPr>
        <w:pStyle w:val="1"/>
      </w:pPr>
      <w:r>
        <w:lastRenderedPageBreak/>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2A24B839" w14:textId="1DD5DBE2" w:rsidR="0076119B" w:rsidRPr="0076119B" w:rsidRDefault="0076119B" w:rsidP="0076119B">
      <w:pPr>
        <w:pStyle w:val="a8"/>
        <w:numPr>
          <w:ilvl w:val="0"/>
          <w:numId w:val="24"/>
        </w:numPr>
        <w:ind w:left="1701" w:hanging="1701"/>
        <w:rPr>
          <w:rFonts w:eastAsiaTheme="minorEastAsia"/>
          <w:b/>
          <w:lang w:eastAsia="zh-CN"/>
        </w:rPr>
      </w:pPr>
      <w:r>
        <w:rPr>
          <w:rFonts w:eastAsiaTheme="minorEastAsia"/>
          <w:b/>
          <w:lang w:eastAsia="zh-CN"/>
        </w:rPr>
        <w:t xml:space="preserve">The increased SSB period of a cell may cause a </w:t>
      </w:r>
      <w:r w:rsidRPr="008141AB">
        <w:rPr>
          <w:rFonts w:eastAsiaTheme="minorEastAsia"/>
          <w:b/>
          <w:lang w:eastAsia="zh-CN"/>
        </w:rPr>
        <w:t>cell searching UE tak</w:t>
      </w:r>
      <w:r>
        <w:rPr>
          <w:rFonts w:eastAsiaTheme="minorEastAsia"/>
          <w:b/>
          <w:lang w:eastAsia="zh-CN"/>
        </w:rPr>
        <w:t>ing</w:t>
      </w:r>
      <w:r w:rsidRPr="008141AB">
        <w:rPr>
          <w:rFonts w:eastAsiaTheme="minorEastAsia"/>
          <w:b/>
          <w:lang w:eastAsia="zh-CN"/>
        </w:rPr>
        <w:t xml:space="preserve"> longer time to</w:t>
      </w:r>
      <w:r>
        <w:rPr>
          <w:rFonts w:eastAsiaTheme="minorEastAsia"/>
          <w:b/>
          <w:lang w:eastAsia="zh-CN"/>
        </w:rPr>
        <w:t xml:space="preserve"> camp on it, but not prevent</w:t>
      </w:r>
      <w:r w:rsidRPr="008141AB">
        <w:rPr>
          <w:rFonts w:eastAsiaTheme="minorEastAsia"/>
          <w:b/>
          <w:lang w:eastAsia="zh-CN"/>
        </w:rPr>
        <w:t xml:space="preserve"> the camped UE </w:t>
      </w:r>
      <w:r>
        <w:rPr>
          <w:rFonts w:eastAsiaTheme="minorEastAsia"/>
          <w:b/>
          <w:lang w:eastAsia="zh-CN"/>
        </w:rPr>
        <w:t>from</w:t>
      </w:r>
      <w:r w:rsidRPr="008141AB">
        <w:rPr>
          <w:rFonts w:eastAsiaTheme="minorEastAsia"/>
          <w:b/>
          <w:lang w:eastAsia="zh-CN"/>
        </w:rPr>
        <w:t xml:space="preserve"> stay</w:t>
      </w:r>
      <w:r>
        <w:rPr>
          <w:rFonts w:eastAsiaTheme="minorEastAsia"/>
          <w:b/>
          <w:lang w:eastAsia="zh-CN"/>
        </w:rPr>
        <w:t>ing</w:t>
      </w:r>
      <w:r w:rsidRPr="008141AB">
        <w:rPr>
          <w:rFonts w:eastAsiaTheme="minorEastAsia"/>
          <w:b/>
          <w:lang w:eastAsia="zh-CN"/>
        </w:rPr>
        <w:t xml:space="preserve"> camping on</w:t>
      </w:r>
      <w:r>
        <w:rPr>
          <w:rFonts w:eastAsiaTheme="minorEastAsia"/>
          <w:b/>
          <w:lang w:eastAsia="zh-CN"/>
        </w:rPr>
        <w:t xml:space="preserve"> it.</w:t>
      </w:r>
    </w:p>
    <w:p w14:paraId="16D29AC0" w14:textId="100F95CA" w:rsidR="0076119B" w:rsidRPr="0076119B" w:rsidRDefault="0076119B" w:rsidP="0076119B">
      <w:pPr>
        <w:pStyle w:val="aa"/>
        <w:numPr>
          <w:ilvl w:val="0"/>
          <w:numId w:val="25"/>
        </w:numPr>
        <w:spacing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For SSB period adaptation, prioritize studying </w:t>
      </w:r>
      <w:r w:rsidR="005D4CAE" w:rsidRPr="005D4CAE">
        <w:rPr>
          <w:rFonts w:ascii="Times New Roman" w:eastAsiaTheme="minorEastAsia" w:hAnsi="Times New Roman"/>
          <w:b/>
          <w:sz w:val="20"/>
          <w:szCs w:val="20"/>
        </w:rPr>
        <w:t>potential RAN2 impact</w:t>
      </w:r>
      <w:r w:rsidR="005D4CAE">
        <w:rPr>
          <w:rFonts w:ascii="Times New Roman" w:eastAsiaTheme="minorEastAsia" w:hAnsi="Times New Roman"/>
          <w:b/>
          <w:sz w:val="20"/>
          <w:szCs w:val="20"/>
        </w:rPr>
        <w:t xml:space="preserve"> </w:t>
      </w:r>
      <w:r>
        <w:rPr>
          <w:rFonts w:ascii="Times New Roman" w:eastAsiaTheme="minorEastAsia" w:hAnsi="Times New Roman"/>
          <w:b/>
          <w:sz w:val="20"/>
          <w:szCs w:val="20"/>
        </w:rPr>
        <w:t>over the method details discussing.</w:t>
      </w:r>
    </w:p>
    <w:p w14:paraId="49259CF8" w14:textId="63C7A9E9" w:rsidR="0076119B" w:rsidRPr="00C3127A" w:rsidRDefault="0076119B" w:rsidP="0076119B">
      <w:pPr>
        <w:pStyle w:val="aa"/>
        <w:numPr>
          <w:ilvl w:val="0"/>
          <w:numId w:val="25"/>
        </w:numPr>
        <w:spacing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Wait for more RAN1 inputs </w:t>
      </w:r>
      <w:r w:rsidR="00EE1EEC">
        <w:rPr>
          <w:rFonts w:ascii="Times New Roman" w:eastAsiaTheme="minorEastAsia" w:hAnsi="Times New Roman" w:hint="eastAsia"/>
          <w:b/>
          <w:sz w:val="20"/>
          <w:szCs w:val="20"/>
        </w:rPr>
        <w:t>on</w:t>
      </w:r>
      <w:r w:rsidR="00EE1EEC">
        <w:rPr>
          <w:rFonts w:ascii="Times New Roman" w:eastAsiaTheme="minorEastAsia" w:hAnsi="Times New Roman"/>
          <w:b/>
          <w:sz w:val="20"/>
          <w:szCs w:val="20"/>
        </w:rPr>
        <w:t xml:space="preserve"> the definition of gNB/cell sleep mode </w:t>
      </w:r>
      <w:r>
        <w:rPr>
          <w:rFonts w:ascii="Times New Roman" w:eastAsiaTheme="minorEastAsia" w:hAnsi="Times New Roman"/>
          <w:b/>
          <w:sz w:val="20"/>
          <w:szCs w:val="20"/>
        </w:rPr>
        <w:t xml:space="preserve">before studying </w:t>
      </w:r>
      <w:r w:rsidRPr="00C3127A">
        <w:rPr>
          <w:rFonts w:ascii="Times New Roman" w:eastAsiaTheme="minorEastAsia" w:hAnsi="Times New Roman"/>
          <w:b/>
          <w:sz w:val="20"/>
          <w:szCs w:val="20"/>
        </w:rPr>
        <w:t>paging/PRACH adaptation</w:t>
      </w:r>
      <w:r>
        <w:rPr>
          <w:rFonts w:ascii="Times New Roman" w:eastAsiaTheme="minorEastAsia" w:hAnsi="Times New Roman"/>
          <w:b/>
          <w:sz w:val="20"/>
          <w:szCs w:val="20"/>
        </w:rPr>
        <w:t xml:space="preserve"> from RAN2’s perspective.</w:t>
      </w:r>
    </w:p>
    <w:p w14:paraId="765D6738" w14:textId="24860B32" w:rsidR="0076119B" w:rsidRPr="0076119B" w:rsidRDefault="0076119B" w:rsidP="0076119B">
      <w:pPr>
        <w:pStyle w:val="aa"/>
        <w:numPr>
          <w:ilvl w:val="0"/>
          <w:numId w:val="25"/>
        </w:numPr>
        <w:spacing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Discuss the </w:t>
      </w:r>
      <w:r w:rsidR="002E453A">
        <w:rPr>
          <w:rFonts w:ascii="Times New Roman" w:eastAsiaTheme="minorEastAsia" w:hAnsi="Times New Roman" w:hint="eastAsia"/>
          <w:b/>
          <w:sz w:val="20"/>
          <w:szCs w:val="20"/>
        </w:rPr>
        <w:t>below</w:t>
      </w:r>
      <w:r w:rsidR="002E453A">
        <w:rPr>
          <w:rFonts w:ascii="Times New Roman" w:eastAsiaTheme="minorEastAsia" w:hAnsi="Times New Roman"/>
          <w:b/>
          <w:sz w:val="20"/>
          <w:szCs w:val="20"/>
        </w:rPr>
        <w:t xml:space="preserve"> </w:t>
      </w:r>
      <w:r>
        <w:rPr>
          <w:rFonts w:ascii="Times New Roman" w:eastAsiaTheme="minorEastAsia" w:hAnsi="Times New Roman"/>
          <w:b/>
          <w:sz w:val="20"/>
          <w:szCs w:val="20"/>
        </w:rPr>
        <w:t>issues regarding WUS for gNB/cell’s wake-up request:</w:t>
      </w:r>
    </w:p>
    <w:p w14:paraId="2F48BAD7" w14:textId="1D27AC45" w:rsidR="0076119B" w:rsidRDefault="0076119B" w:rsidP="0076119B">
      <w:pPr>
        <w:pStyle w:val="aa"/>
        <w:spacing w:after="120"/>
        <w:ind w:left="1701" w:firstLineChars="0" w:firstLine="0"/>
        <w:rPr>
          <w:rFonts w:ascii="Times New Roman" w:hAnsi="Times New Roman"/>
          <w:b/>
          <w:kern w:val="0"/>
          <w:sz w:val="20"/>
          <w:szCs w:val="24"/>
        </w:rPr>
      </w:pPr>
      <w:bookmarkStart w:id="17" w:name="_Hlk110901868"/>
      <w:r>
        <w:rPr>
          <w:rFonts w:ascii="Times New Roman" w:hAnsi="Times New Roman" w:hint="eastAsia"/>
          <w:b/>
          <w:kern w:val="0"/>
          <w:sz w:val="20"/>
          <w:szCs w:val="24"/>
        </w:rPr>
        <w:t>(</w:t>
      </w:r>
      <w:r>
        <w:rPr>
          <w:rFonts w:ascii="Times New Roman" w:hAnsi="Times New Roman"/>
          <w:b/>
          <w:kern w:val="0"/>
          <w:sz w:val="20"/>
          <w:szCs w:val="24"/>
        </w:rPr>
        <w:t xml:space="preserve">1) </w:t>
      </w:r>
      <w:r w:rsidRPr="0076119B">
        <w:rPr>
          <w:rFonts w:ascii="Times New Roman" w:hAnsi="Times New Roman"/>
          <w:b/>
          <w:kern w:val="0"/>
          <w:sz w:val="20"/>
          <w:szCs w:val="24"/>
        </w:rPr>
        <w:t>Whether the UE WUS mechanism can be applicable for UE in different state, i.e. IDLE/INACTIVE/CONNECTED mode</w:t>
      </w:r>
      <w:r>
        <w:rPr>
          <w:rFonts w:ascii="Times New Roman" w:hAnsi="Times New Roman"/>
          <w:b/>
          <w:kern w:val="0"/>
          <w:sz w:val="20"/>
          <w:szCs w:val="24"/>
        </w:rPr>
        <w:t>;</w:t>
      </w:r>
    </w:p>
    <w:p w14:paraId="722C84FB" w14:textId="77777777" w:rsidR="0039415B" w:rsidRDefault="0039415B" w:rsidP="0039415B">
      <w:pPr>
        <w:pStyle w:val="aa"/>
        <w:spacing w:after="120"/>
        <w:ind w:left="1701" w:firstLineChars="0" w:firstLine="0"/>
        <w:rPr>
          <w:rFonts w:ascii="Times New Roman" w:hAnsi="Times New Roman"/>
          <w:b/>
          <w:kern w:val="0"/>
          <w:sz w:val="20"/>
          <w:szCs w:val="24"/>
        </w:rPr>
      </w:pPr>
      <w:r>
        <w:rPr>
          <w:rFonts w:ascii="Times New Roman" w:hAnsi="Times New Roman" w:hint="eastAsia"/>
          <w:b/>
          <w:kern w:val="0"/>
          <w:sz w:val="20"/>
          <w:szCs w:val="24"/>
        </w:rPr>
        <w:t>(</w:t>
      </w:r>
      <w:r>
        <w:rPr>
          <w:rFonts w:ascii="Times New Roman" w:hAnsi="Times New Roman"/>
          <w:b/>
          <w:kern w:val="0"/>
          <w:sz w:val="20"/>
          <w:szCs w:val="24"/>
        </w:rPr>
        <w:t>2) H</w:t>
      </w:r>
      <w:r w:rsidRPr="0039415B">
        <w:rPr>
          <w:rFonts w:ascii="Times New Roman" w:hAnsi="Times New Roman"/>
          <w:b/>
          <w:kern w:val="0"/>
          <w:sz w:val="20"/>
          <w:szCs w:val="24"/>
        </w:rPr>
        <w:t>ow does the UE identify a sleep gNB/cell</w:t>
      </w:r>
      <w:r>
        <w:rPr>
          <w:rFonts w:ascii="Times New Roman" w:hAnsi="Times New Roman"/>
          <w:b/>
          <w:kern w:val="0"/>
          <w:sz w:val="20"/>
          <w:szCs w:val="24"/>
        </w:rPr>
        <w:t>;</w:t>
      </w:r>
    </w:p>
    <w:p w14:paraId="30F68B8B" w14:textId="77777777" w:rsidR="0039415B" w:rsidRDefault="0039415B" w:rsidP="0039415B">
      <w:pPr>
        <w:pStyle w:val="aa"/>
        <w:spacing w:after="120"/>
        <w:ind w:left="1701" w:firstLineChars="0" w:firstLine="0"/>
        <w:rPr>
          <w:rFonts w:ascii="Times New Roman" w:hAnsi="Times New Roman"/>
          <w:b/>
          <w:kern w:val="0"/>
          <w:sz w:val="20"/>
          <w:szCs w:val="24"/>
        </w:rPr>
      </w:pPr>
      <w:r>
        <w:rPr>
          <w:rFonts w:ascii="Times New Roman" w:hAnsi="Times New Roman"/>
          <w:b/>
          <w:kern w:val="0"/>
          <w:sz w:val="20"/>
          <w:szCs w:val="24"/>
        </w:rPr>
        <w:t xml:space="preserve">(3) </w:t>
      </w:r>
      <w:r w:rsidRPr="0039415B">
        <w:rPr>
          <w:rFonts w:ascii="Times New Roman" w:hAnsi="Times New Roman"/>
          <w:b/>
          <w:kern w:val="0"/>
          <w:sz w:val="20"/>
          <w:szCs w:val="24"/>
        </w:rPr>
        <w:t>How does the gNB/cell monitor WUS</w:t>
      </w:r>
      <w:r>
        <w:rPr>
          <w:rFonts w:ascii="Times New Roman" w:hAnsi="Times New Roman"/>
          <w:b/>
          <w:kern w:val="0"/>
          <w:sz w:val="20"/>
          <w:szCs w:val="24"/>
        </w:rPr>
        <w:t>;</w:t>
      </w:r>
    </w:p>
    <w:p w14:paraId="7B85E29B" w14:textId="71C6ACDA" w:rsidR="0076119B" w:rsidRPr="0076119B" w:rsidRDefault="0039415B" w:rsidP="0076119B">
      <w:pPr>
        <w:pStyle w:val="aa"/>
        <w:spacing w:after="120"/>
        <w:ind w:left="1701" w:firstLineChars="0" w:firstLine="0"/>
        <w:rPr>
          <w:rFonts w:ascii="Times New Roman" w:hAnsi="Times New Roman"/>
          <w:b/>
          <w:kern w:val="0"/>
          <w:sz w:val="20"/>
          <w:szCs w:val="24"/>
        </w:rPr>
      </w:pPr>
      <w:r>
        <w:rPr>
          <w:rFonts w:ascii="Times New Roman" w:hAnsi="Times New Roman" w:hint="eastAsia"/>
          <w:b/>
          <w:kern w:val="0"/>
          <w:sz w:val="20"/>
          <w:szCs w:val="24"/>
        </w:rPr>
        <w:t>(</w:t>
      </w:r>
      <w:r>
        <w:rPr>
          <w:rFonts w:ascii="Times New Roman" w:hAnsi="Times New Roman"/>
          <w:b/>
          <w:kern w:val="0"/>
          <w:sz w:val="20"/>
          <w:szCs w:val="24"/>
        </w:rPr>
        <w:t>4)</w:t>
      </w:r>
      <w:r w:rsidRPr="0076119B">
        <w:t xml:space="preserve"> </w:t>
      </w:r>
      <w:r w:rsidRPr="0076119B">
        <w:rPr>
          <w:rFonts w:ascii="Times New Roman" w:hAnsi="Times New Roman"/>
          <w:b/>
          <w:kern w:val="0"/>
          <w:sz w:val="20"/>
          <w:szCs w:val="24"/>
        </w:rPr>
        <w:t>Potential gNB/cell’s reaction to WUS</w:t>
      </w:r>
      <w:r>
        <w:rPr>
          <w:rFonts w:ascii="Times New Roman" w:hAnsi="Times New Roman"/>
          <w:b/>
          <w:kern w:val="0"/>
          <w:sz w:val="20"/>
          <w:szCs w:val="24"/>
        </w:rPr>
        <w:t>;</w:t>
      </w:r>
    </w:p>
    <w:bookmarkEnd w:id="17"/>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23A66937" w:rsidR="00541641" w:rsidRPr="00E14384" w:rsidRDefault="0076119B" w:rsidP="00541641">
      <w:pPr>
        <w:pStyle w:val="aa"/>
        <w:widowControl/>
        <w:numPr>
          <w:ilvl w:val="0"/>
          <w:numId w:val="13"/>
        </w:numPr>
        <w:ind w:firstLineChars="0"/>
        <w:jc w:val="left"/>
        <w:rPr>
          <w:rFonts w:ascii="Times New Roman" w:hAnsi="Times New Roman"/>
          <w:sz w:val="20"/>
          <w:szCs w:val="20"/>
        </w:rPr>
      </w:pPr>
      <w:r w:rsidRPr="0076119B">
        <w:rPr>
          <w:rFonts w:ascii="Times New Roman" w:hAnsi="Times New Roman"/>
          <w:sz w:val="20"/>
          <w:szCs w:val="20"/>
        </w:rPr>
        <w:t>Chair's notes RAN1#109-e v19</w:t>
      </w:r>
    </w:p>
    <w:p w14:paraId="20EDEF21" w14:textId="3B17B337" w:rsidR="00541641" w:rsidRPr="00E14384" w:rsidRDefault="0076119B" w:rsidP="00541641">
      <w:pPr>
        <w:pStyle w:val="aa"/>
        <w:widowControl/>
        <w:numPr>
          <w:ilvl w:val="0"/>
          <w:numId w:val="13"/>
        </w:numPr>
        <w:ind w:firstLineChars="0"/>
        <w:jc w:val="left"/>
        <w:rPr>
          <w:rFonts w:ascii="Times New Roman" w:hAnsi="Times New Roman"/>
          <w:color w:val="000000"/>
          <w:kern w:val="0"/>
          <w:sz w:val="20"/>
          <w:szCs w:val="20"/>
        </w:rPr>
      </w:pPr>
      <w:r w:rsidRPr="0076119B">
        <w:rPr>
          <w:rFonts w:ascii="Times New Roman" w:hAnsi="Times New Roman"/>
          <w:sz w:val="20"/>
          <w:szCs w:val="20"/>
        </w:rPr>
        <w:t>TS 28.310 v17.3.0</w:t>
      </w:r>
    </w:p>
    <w:p w14:paraId="34323547" w14:textId="77777777" w:rsidR="00A2414B" w:rsidRPr="00A2414B" w:rsidRDefault="00A2414B" w:rsidP="00A2414B"/>
    <w:sectPr w:rsidR="00A2414B"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38C24" w14:textId="77777777" w:rsidR="00D71B1B" w:rsidRDefault="00D71B1B" w:rsidP="003E7FE5">
      <w:r>
        <w:separator/>
      </w:r>
    </w:p>
  </w:endnote>
  <w:endnote w:type="continuationSeparator" w:id="0">
    <w:p w14:paraId="6F32DD7F" w14:textId="77777777" w:rsidR="00D71B1B" w:rsidRDefault="00D71B1B"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719C6" w14:textId="77777777" w:rsidR="00D71B1B" w:rsidRDefault="00D71B1B" w:rsidP="003E7FE5">
      <w:r>
        <w:separator/>
      </w:r>
    </w:p>
  </w:footnote>
  <w:footnote w:type="continuationSeparator" w:id="0">
    <w:p w14:paraId="0231D92A" w14:textId="77777777" w:rsidR="00D71B1B" w:rsidRDefault="00D71B1B"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AD182A"/>
    <w:multiLevelType w:val="hybridMultilevel"/>
    <w:tmpl w:val="0B9816E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876CE3"/>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76222E"/>
    <w:multiLevelType w:val="hybridMultilevel"/>
    <w:tmpl w:val="E9F4C5F8"/>
    <w:lvl w:ilvl="0" w:tplc="989E66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D843AF"/>
    <w:multiLevelType w:val="hybridMultilevel"/>
    <w:tmpl w:val="95B4BAF0"/>
    <w:lvl w:ilvl="0" w:tplc="989E66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CD4125E"/>
    <w:multiLevelType w:val="hybridMultilevel"/>
    <w:tmpl w:val="CE10F8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EE02DB3"/>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num w:numId="1">
    <w:abstractNumId w:val="15"/>
  </w:num>
  <w:num w:numId="2">
    <w:abstractNumId w:val="17"/>
  </w:num>
  <w:num w:numId="3">
    <w:abstractNumId w:val="12"/>
  </w:num>
  <w:num w:numId="4">
    <w:abstractNumId w:val="2"/>
  </w:num>
  <w:num w:numId="5">
    <w:abstractNumId w:val="19"/>
  </w:num>
  <w:num w:numId="6">
    <w:abstractNumId w:val="18"/>
  </w:num>
  <w:num w:numId="7">
    <w:abstractNumId w:val="10"/>
  </w:num>
  <w:num w:numId="8">
    <w:abstractNumId w:val="4"/>
  </w:num>
  <w:num w:numId="9">
    <w:abstractNumId w:val="21"/>
  </w:num>
  <w:num w:numId="10">
    <w:abstractNumId w:val="9"/>
  </w:num>
  <w:num w:numId="11">
    <w:abstractNumId w:val="16"/>
  </w:num>
  <w:num w:numId="12">
    <w:abstractNumId w:val="6"/>
  </w:num>
  <w:num w:numId="13">
    <w:abstractNumId w:val="22"/>
  </w:num>
  <w:num w:numId="14">
    <w:abstractNumId w:val="3"/>
  </w:num>
  <w:num w:numId="15">
    <w:abstractNumId w:val="14"/>
  </w:num>
  <w:num w:numId="16">
    <w:abstractNumId w:val="1"/>
  </w:num>
  <w:num w:numId="17">
    <w:abstractNumId w:val="0"/>
  </w:num>
  <w:num w:numId="18">
    <w:abstractNumId w:val="11"/>
  </w:num>
  <w:num w:numId="19">
    <w:abstractNumId w:val="20"/>
  </w:num>
  <w:num w:numId="20">
    <w:abstractNumId w:val="13"/>
  </w:num>
  <w:num w:numId="21">
    <w:abstractNumId w:val="23"/>
  </w:num>
  <w:num w:numId="22">
    <w:abstractNumId w:val="8"/>
  </w:num>
  <w:num w:numId="23">
    <w:abstractNumId w:val="5"/>
  </w:num>
  <w:num w:numId="24">
    <w:abstractNumId w:val="24"/>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3BB1"/>
    <w:rsid w:val="00013CA5"/>
    <w:rsid w:val="00034AE9"/>
    <w:rsid w:val="000444C5"/>
    <w:rsid w:val="0004461E"/>
    <w:rsid w:val="0004598A"/>
    <w:rsid w:val="00050EF2"/>
    <w:rsid w:val="0006132B"/>
    <w:rsid w:val="00077CB0"/>
    <w:rsid w:val="000849CC"/>
    <w:rsid w:val="00090C8C"/>
    <w:rsid w:val="000A3A3B"/>
    <w:rsid w:val="000C1547"/>
    <w:rsid w:val="000C2A70"/>
    <w:rsid w:val="000E3AF8"/>
    <w:rsid w:val="000E758D"/>
    <w:rsid w:val="000F0640"/>
    <w:rsid w:val="001121CD"/>
    <w:rsid w:val="001129D4"/>
    <w:rsid w:val="00121065"/>
    <w:rsid w:val="00133B86"/>
    <w:rsid w:val="001410D9"/>
    <w:rsid w:val="00142197"/>
    <w:rsid w:val="001445FB"/>
    <w:rsid w:val="001448D5"/>
    <w:rsid w:val="0016785A"/>
    <w:rsid w:val="0017273B"/>
    <w:rsid w:val="00183E7D"/>
    <w:rsid w:val="00194C84"/>
    <w:rsid w:val="00195352"/>
    <w:rsid w:val="001A25FC"/>
    <w:rsid w:val="001A2E65"/>
    <w:rsid w:val="001A3694"/>
    <w:rsid w:val="001A5E91"/>
    <w:rsid w:val="001D662B"/>
    <w:rsid w:val="00210DCB"/>
    <w:rsid w:val="00211D99"/>
    <w:rsid w:val="00214A6C"/>
    <w:rsid w:val="002541C7"/>
    <w:rsid w:val="0026661A"/>
    <w:rsid w:val="00284C62"/>
    <w:rsid w:val="002855E3"/>
    <w:rsid w:val="00292F23"/>
    <w:rsid w:val="00295839"/>
    <w:rsid w:val="002A5FBD"/>
    <w:rsid w:val="002B1637"/>
    <w:rsid w:val="002B351A"/>
    <w:rsid w:val="002B359C"/>
    <w:rsid w:val="002C273C"/>
    <w:rsid w:val="002C3362"/>
    <w:rsid w:val="002C4919"/>
    <w:rsid w:val="002E453A"/>
    <w:rsid w:val="002E66BA"/>
    <w:rsid w:val="002E7299"/>
    <w:rsid w:val="00311BC3"/>
    <w:rsid w:val="003144E6"/>
    <w:rsid w:val="003153AB"/>
    <w:rsid w:val="0033235A"/>
    <w:rsid w:val="00343E37"/>
    <w:rsid w:val="003503D8"/>
    <w:rsid w:val="00366B39"/>
    <w:rsid w:val="0038200A"/>
    <w:rsid w:val="00385BCD"/>
    <w:rsid w:val="00386243"/>
    <w:rsid w:val="00392CF2"/>
    <w:rsid w:val="0039415B"/>
    <w:rsid w:val="00394D3B"/>
    <w:rsid w:val="003A2AEA"/>
    <w:rsid w:val="003B4E47"/>
    <w:rsid w:val="003D2506"/>
    <w:rsid w:val="003D2E7B"/>
    <w:rsid w:val="003E7FE5"/>
    <w:rsid w:val="003F38BA"/>
    <w:rsid w:val="003F5429"/>
    <w:rsid w:val="004229EB"/>
    <w:rsid w:val="00427623"/>
    <w:rsid w:val="00434700"/>
    <w:rsid w:val="00444D4C"/>
    <w:rsid w:val="00450665"/>
    <w:rsid w:val="004526A5"/>
    <w:rsid w:val="0045331E"/>
    <w:rsid w:val="004A21A1"/>
    <w:rsid w:val="004A6E39"/>
    <w:rsid w:val="004B3B77"/>
    <w:rsid w:val="004C2D31"/>
    <w:rsid w:val="004D0653"/>
    <w:rsid w:val="004E29CA"/>
    <w:rsid w:val="004F599D"/>
    <w:rsid w:val="004F773B"/>
    <w:rsid w:val="00500EFE"/>
    <w:rsid w:val="005017F6"/>
    <w:rsid w:val="00506F4C"/>
    <w:rsid w:val="0051170B"/>
    <w:rsid w:val="00525BF3"/>
    <w:rsid w:val="005359DD"/>
    <w:rsid w:val="00536C5B"/>
    <w:rsid w:val="00541641"/>
    <w:rsid w:val="0054450A"/>
    <w:rsid w:val="0055188C"/>
    <w:rsid w:val="00572C05"/>
    <w:rsid w:val="0058099B"/>
    <w:rsid w:val="005942DC"/>
    <w:rsid w:val="00597833"/>
    <w:rsid w:val="005A14F2"/>
    <w:rsid w:val="005A28CB"/>
    <w:rsid w:val="005C100D"/>
    <w:rsid w:val="005C1B74"/>
    <w:rsid w:val="005D4CAE"/>
    <w:rsid w:val="00600071"/>
    <w:rsid w:val="006011D9"/>
    <w:rsid w:val="006120AE"/>
    <w:rsid w:val="00624E50"/>
    <w:rsid w:val="00632707"/>
    <w:rsid w:val="006419F8"/>
    <w:rsid w:val="00656556"/>
    <w:rsid w:val="00670BA2"/>
    <w:rsid w:val="00675CA4"/>
    <w:rsid w:val="00690A1F"/>
    <w:rsid w:val="006A7C95"/>
    <w:rsid w:val="006B0026"/>
    <w:rsid w:val="006C6D28"/>
    <w:rsid w:val="006E4FE1"/>
    <w:rsid w:val="006F415B"/>
    <w:rsid w:val="00702C54"/>
    <w:rsid w:val="00707A10"/>
    <w:rsid w:val="0071599F"/>
    <w:rsid w:val="0073196B"/>
    <w:rsid w:val="00736C7A"/>
    <w:rsid w:val="00755D3B"/>
    <w:rsid w:val="00756311"/>
    <w:rsid w:val="00761173"/>
    <w:rsid w:val="0076119B"/>
    <w:rsid w:val="00762D81"/>
    <w:rsid w:val="007752B6"/>
    <w:rsid w:val="00775F8A"/>
    <w:rsid w:val="007801CA"/>
    <w:rsid w:val="00784869"/>
    <w:rsid w:val="007933C2"/>
    <w:rsid w:val="007B0CF9"/>
    <w:rsid w:val="007B62CC"/>
    <w:rsid w:val="007B68E3"/>
    <w:rsid w:val="007C1459"/>
    <w:rsid w:val="007C761D"/>
    <w:rsid w:val="007D0536"/>
    <w:rsid w:val="007E197F"/>
    <w:rsid w:val="00801CAC"/>
    <w:rsid w:val="00804755"/>
    <w:rsid w:val="008141AB"/>
    <w:rsid w:val="008158E4"/>
    <w:rsid w:val="00831490"/>
    <w:rsid w:val="00836E21"/>
    <w:rsid w:val="008A0860"/>
    <w:rsid w:val="008A248B"/>
    <w:rsid w:val="008A52CB"/>
    <w:rsid w:val="008B4063"/>
    <w:rsid w:val="008D6FFA"/>
    <w:rsid w:val="008E08F7"/>
    <w:rsid w:val="009020FD"/>
    <w:rsid w:val="0090383D"/>
    <w:rsid w:val="009145A1"/>
    <w:rsid w:val="0091483E"/>
    <w:rsid w:val="009320AD"/>
    <w:rsid w:val="00945813"/>
    <w:rsid w:val="00970C8D"/>
    <w:rsid w:val="00973837"/>
    <w:rsid w:val="00977917"/>
    <w:rsid w:val="00992A83"/>
    <w:rsid w:val="00993AEA"/>
    <w:rsid w:val="009A4A8D"/>
    <w:rsid w:val="009A6ACD"/>
    <w:rsid w:val="009A760A"/>
    <w:rsid w:val="009B4524"/>
    <w:rsid w:val="009B7AAC"/>
    <w:rsid w:val="009C2B9D"/>
    <w:rsid w:val="009D20AB"/>
    <w:rsid w:val="009D43BD"/>
    <w:rsid w:val="009F7B8E"/>
    <w:rsid w:val="00A03F0A"/>
    <w:rsid w:val="00A05584"/>
    <w:rsid w:val="00A2414B"/>
    <w:rsid w:val="00A36B0F"/>
    <w:rsid w:val="00A41FCA"/>
    <w:rsid w:val="00A44E6E"/>
    <w:rsid w:val="00A505A6"/>
    <w:rsid w:val="00A55834"/>
    <w:rsid w:val="00A82EF6"/>
    <w:rsid w:val="00A93A63"/>
    <w:rsid w:val="00A95FAE"/>
    <w:rsid w:val="00A9772D"/>
    <w:rsid w:val="00AA2ADB"/>
    <w:rsid w:val="00AD031B"/>
    <w:rsid w:val="00AD1C1A"/>
    <w:rsid w:val="00AF48F0"/>
    <w:rsid w:val="00AF4CE4"/>
    <w:rsid w:val="00B1430E"/>
    <w:rsid w:val="00B32A9F"/>
    <w:rsid w:val="00B34F4D"/>
    <w:rsid w:val="00B4348E"/>
    <w:rsid w:val="00B446DC"/>
    <w:rsid w:val="00B446F1"/>
    <w:rsid w:val="00B54CB8"/>
    <w:rsid w:val="00B7231D"/>
    <w:rsid w:val="00B868C1"/>
    <w:rsid w:val="00BA3B42"/>
    <w:rsid w:val="00BA57C4"/>
    <w:rsid w:val="00BA70E1"/>
    <w:rsid w:val="00BC614F"/>
    <w:rsid w:val="00BD4534"/>
    <w:rsid w:val="00BF43BA"/>
    <w:rsid w:val="00C052EE"/>
    <w:rsid w:val="00C06DD9"/>
    <w:rsid w:val="00C30B4E"/>
    <w:rsid w:val="00C3127A"/>
    <w:rsid w:val="00C5244F"/>
    <w:rsid w:val="00C56C7A"/>
    <w:rsid w:val="00C57EB4"/>
    <w:rsid w:val="00C7419D"/>
    <w:rsid w:val="00CD02FB"/>
    <w:rsid w:val="00CF5DE5"/>
    <w:rsid w:val="00D033C3"/>
    <w:rsid w:val="00D0686A"/>
    <w:rsid w:val="00D110C8"/>
    <w:rsid w:val="00D114AE"/>
    <w:rsid w:val="00D2240E"/>
    <w:rsid w:val="00D311E0"/>
    <w:rsid w:val="00D4215F"/>
    <w:rsid w:val="00D4250A"/>
    <w:rsid w:val="00D62CF7"/>
    <w:rsid w:val="00D71B1B"/>
    <w:rsid w:val="00D801CB"/>
    <w:rsid w:val="00D8388D"/>
    <w:rsid w:val="00D97559"/>
    <w:rsid w:val="00DA62ED"/>
    <w:rsid w:val="00DA6D01"/>
    <w:rsid w:val="00DC71A7"/>
    <w:rsid w:val="00DD4D09"/>
    <w:rsid w:val="00DE742A"/>
    <w:rsid w:val="00DF7126"/>
    <w:rsid w:val="00E13A93"/>
    <w:rsid w:val="00E14384"/>
    <w:rsid w:val="00E165F2"/>
    <w:rsid w:val="00E16EEA"/>
    <w:rsid w:val="00E3582D"/>
    <w:rsid w:val="00E37370"/>
    <w:rsid w:val="00E443C4"/>
    <w:rsid w:val="00E871C0"/>
    <w:rsid w:val="00E87241"/>
    <w:rsid w:val="00E90796"/>
    <w:rsid w:val="00E95E8A"/>
    <w:rsid w:val="00EB2590"/>
    <w:rsid w:val="00EE1EEC"/>
    <w:rsid w:val="00EF37B8"/>
    <w:rsid w:val="00F20B0A"/>
    <w:rsid w:val="00F46F52"/>
    <w:rsid w:val="00F66CFB"/>
    <w:rsid w:val="00F71709"/>
    <w:rsid w:val="00F7409A"/>
    <w:rsid w:val="00F8561D"/>
    <w:rsid w:val="00FA2A01"/>
    <w:rsid w:val="00FB35BB"/>
    <w:rsid w:val="00FB52D8"/>
    <w:rsid w:val="00FD6657"/>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72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1850</Words>
  <Characters>10547</Characters>
  <Application>Microsoft Office Word</Application>
  <DocSecurity>0</DocSecurity>
  <Lines>87</Lines>
  <Paragraphs>24</Paragraphs>
  <ScaleCrop>false</ScaleCrop>
  <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3</cp:revision>
  <dcterms:created xsi:type="dcterms:W3CDTF">2022-08-10T05:37:00Z</dcterms:created>
  <dcterms:modified xsi:type="dcterms:W3CDTF">2022-08-10T07:04:00Z</dcterms:modified>
</cp:coreProperties>
</file>